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D7049">
      <w:pPr>
        <w:snapToGrid w:val="0"/>
        <w:spacing w:line="300" w:lineRule="auto"/>
        <w:ind w:firstLine="643"/>
        <w:jc w:val="center"/>
        <w:rPr>
          <w:rFonts w:ascii="黑体" w:eastAsia="黑体"/>
          <w:b w:val="0"/>
          <w:bCs w:val="0"/>
          <w:color w:val="000000"/>
          <w:kern w:val="0"/>
          <w:sz w:val="36"/>
          <w:szCs w:val="36"/>
        </w:rPr>
      </w:pPr>
      <w:r>
        <w:rPr>
          <w:rFonts w:hint="eastAsia" w:ascii="黑体" w:eastAsia="黑体"/>
          <w:b w:val="0"/>
          <w:bCs w:val="0"/>
          <w:color w:val="000000"/>
          <w:kern w:val="0"/>
          <w:sz w:val="36"/>
          <w:szCs w:val="36"/>
        </w:rPr>
        <w:t>安徽大学法学院202</w:t>
      </w:r>
      <w:r>
        <w:rPr>
          <w:rFonts w:hint="eastAsia" w:ascii="黑体" w:eastAsia="黑体"/>
          <w:b w:val="0"/>
          <w:bCs w:val="0"/>
          <w:color w:val="000000"/>
          <w:kern w:val="0"/>
          <w:sz w:val="36"/>
          <w:szCs w:val="36"/>
          <w:lang w:val="en-US" w:eastAsia="zh-CN"/>
        </w:rPr>
        <w:t>5</w:t>
      </w:r>
      <w:r>
        <w:rPr>
          <w:rFonts w:hint="eastAsia" w:ascii="黑体" w:eastAsia="黑体"/>
          <w:b w:val="0"/>
          <w:bCs w:val="0"/>
          <w:color w:val="000000"/>
          <w:kern w:val="0"/>
          <w:sz w:val="36"/>
          <w:szCs w:val="36"/>
        </w:rPr>
        <w:t>年硕博连读与</w:t>
      </w:r>
      <w:r>
        <w:rPr>
          <w:rFonts w:hint="eastAsia" w:ascii="黑体" w:eastAsia="黑体"/>
          <w:b w:val="0"/>
          <w:bCs w:val="0"/>
          <w:color w:val="000000"/>
          <w:kern w:val="0"/>
          <w:sz w:val="36"/>
          <w:szCs w:val="36"/>
          <w:lang w:eastAsia="zh-CN"/>
        </w:rPr>
        <w:t>“申请-考核”</w:t>
      </w:r>
      <w:r>
        <w:rPr>
          <w:rFonts w:hint="eastAsia" w:ascii="黑体" w:eastAsia="黑体"/>
          <w:b w:val="0"/>
          <w:bCs w:val="0"/>
          <w:color w:val="000000"/>
          <w:kern w:val="0"/>
          <w:sz w:val="36"/>
          <w:szCs w:val="36"/>
        </w:rPr>
        <w:t>制博士研究生选拔工作</w:t>
      </w:r>
      <w:r>
        <w:rPr>
          <w:rFonts w:hint="eastAsia" w:ascii="黑体" w:eastAsia="黑体"/>
          <w:b w:val="0"/>
          <w:bCs w:val="0"/>
          <w:color w:val="000000"/>
          <w:kern w:val="0"/>
          <w:sz w:val="36"/>
          <w:szCs w:val="36"/>
          <w:lang w:val="en-US" w:eastAsia="zh-CN"/>
        </w:rPr>
        <w:t>实施</w:t>
      </w:r>
      <w:bookmarkStart w:id="2" w:name="_GoBack"/>
      <w:bookmarkEnd w:id="2"/>
      <w:r>
        <w:rPr>
          <w:rFonts w:hint="eastAsia" w:ascii="黑体" w:eastAsia="黑体"/>
          <w:b w:val="0"/>
          <w:bCs w:val="0"/>
          <w:color w:val="000000"/>
          <w:kern w:val="0"/>
          <w:sz w:val="36"/>
          <w:szCs w:val="36"/>
        </w:rPr>
        <w:t>细则</w:t>
      </w:r>
    </w:p>
    <w:p w14:paraId="495BED91">
      <w:pPr>
        <w:snapToGrid w:val="0"/>
        <w:spacing w:line="300" w:lineRule="auto"/>
        <w:ind w:firstLine="720" w:firstLineChars="225"/>
        <w:rPr>
          <w:rFonts w:ascii="宋体" w:hAnsi="宋体"/>
          <w:sz w:val="32"/>
          <w:szCs w:val="32"/>
        </w:rPr>
      </w:pPr>
      <w:r>
        <w:rPr>
          <w:rFonts w:hint="eastAsia" w:ascii="宋体" w:hAnsi="宋体"/>
          <w:sz w:val="32"/>
          <w:szCs w:val="32"/>
        </w:rPr>
        <w:t>根据安徽大学研究生院《安徽大学202</w:t>
      </w:r>
      <w:r>
        <w:rPr>
          <w:rFonts w:hint="eastAsia" w:ascii="宋体" w:hAnsi="宋体"/>
          <w:sz w:val="32"/>
          <w:szCs w:val="32"/>
          <w:lang w:val="en-US" w:eastAsia="zh-CN"/>
        </w:rPr>
        <w:t>5</w:t>
      </w:r>
      <w:r>
        <w:rPr>
          <w:rFonts w:hint="eastAsia" w:ascii="宋体" w:hAnsi="宋体"/>
          <w:sz w:val="32"/>
          <w:szCs w:val="32"/>
        </w:rPr>
        <w:t>年硕博连读与</w:t>
      </w:r>
      <w:r>
        <w:rPr>
          <w:rFonts w:hint="eastAsia" w:ascii="宋体" w:hAnsi="宋体"/>
          <w:sz w:val="32"/>
          <w:szCs w:val="32"/>
          <w:lang w:eastAsia="zh-CN"/>
        </w:rPr>
        <w:t>“申请-考核”</w:t>
      </w:r>
      <w:r>
        <w:rPr>
          <w:rFonts w:hint="eastAsia" w:ascii="宋体" w:hAnsi="宋体"/>
          <w:sz w:val="32"/>
          <w:szCs w:val="32"/>
        </w:rPr>
        <w:t>制博士研究生选拔工作实施办法》（以下简称为《办法》）精神和要求，结合法学院实际，制定本工作细则。</w:t>
      </w:r>
    </w:p>
    <w:p w14:paraId="188D4B83">
      <w:pPr>
        <w:numPr>
          <w:ilvl w:val="0"/>
          <w:numId w:val="1"/>
        </w:numPr>
        <w:snapToGrid w:val="0"/>
        <w:spacing w:line="300" w:lineRule="auto"/>
        <w:ind w:left="0" w:firstLine="482"/>
        <w:rPr>
          <w:rFonts w:ascii="宋体" w:hAnsi="宋体"/>
          <w:sz w:val="32"/>
          <w:szCs w:val="32"/>
        </w:rPr>
      </w:pPr>
      <w:r>
        <w:rPr>
          <w:rFonts w:hint="eastAsia" w:ascii="宋体" w:hAnsi="宋体"/>
          <w:b/>
          <w:sz w:val="32"/>
          <w:szCs w:val="32"/>
          <w:lang w:val="en-US" w:eastAsia="zh-CN"/>
        </w:rPr>
        <w:t xml:space="preserve"> </w:t>
      </w:r>
      <w:r>
        <w:rPr>
          <w:rFonts w:hint="eastAsia" w:ascii="宋体" w:hAnsi="宋体"/>
          <w:b/>
          <w:sz w:val="32"/>
          <w:szCs w:val="32"/>
        </w:rPr>
        <w:t>选拔对象</w:t>
      </w:r>
    </w:p>
    <w:p w14:paraId="5F3C577E">
      <w:pPr>
        <w:snapToGrid w:val="0"/>
        <w:spacing w:line="300" w:lineRule="auto"/>
        <w:ind w:firstLine="640" w:firstLineChars="200"/>
        <w:rPr>
          <w:rFonts w:ascii="宋体" w:hAnsi="宋体"/>
          <w:sz w:val="32"/>
          <w:szCs w:val="32"/>
        </w:rPr>
      </w:pPr>
      <w:r>
        <w:rPr>
          <w:rFonts w:hint="eastAsia" w:ascii="宋体" w:hAnsi="宋体"/>
          <w:sz w:val="32"/>
          <w:szCs w:val="32"/>
        </w:rPr>
        <w:t>1.硕博连读博士生申请人为我校20</w:t>
      </w:r>
      <w:r>
        <w:rPr>
          <w:rFonts w:hint="eastAsia" w:ascii="宋体" w:hAnsi="宋体"/>
          <w:sz w:val="32"/>
          <w:szCs w:val="32"/>
          <w:lang w:val="en-US" w:eastAsia="zh-CN"/>
        </w:rPr>
        <w:t>23</w:t>
      </w:r>
      <w:r>
        <w:rPr>
          <w:rFonts w:hint="eastAsia" w:ascii="宋体" w:hAnsi="宋体"/>
          <w:sz w:val="32"/>
          <w:szCs w:val="32"/>
        </w:rPr>
        <w:t>级在读全日制硕士研究生或应届硕士毕业生。</w:t>
      </w:r>
    </w:p>
    <w:p w14:paraId="27618A34">
      <w:pPr>
        <w:snapToGrid w:val="0"/>
        <w:spacing w:line="300" w:lineRule="auto"/>
        <w:ind w:firstLine="640" w:firstLineChars="200"/>
        <w:rPr>
          <w:rFonts w:hint="eastAsia" w:ascii="宋体" w:hAnsi="宋体"/>
          <w:sz w:val="32"/>
          <w:szCs w:val="32"/>
        </w:rPr>
      </w:pPr>
      <w:r>
        <w:rPr>
          <w:rFonts w:hint="eastAsia" w:ascii="宋体" w:hAnsi="宋体"/>
          <w:sz w:val="32"/>
          <w:szCs w:val="32"/>
        </w:rPr>
        <w:t>2.</w:t>
      </w:r>
      <w:r>
        <w:rPr>
          <w:rFonts w:hint="eastAsia" w:ascii="宋体" w:hAnsi="宋体"/>
          <w:sz w:val="32"/>
          <w:szCs w:val="32"/>
          <w:lang w:eastAsia="zh-CN"/>
        </w:rPr>
        <w:t>“申请-考核”</w:t>
      </w:r>
      <w:r>
        <w:rPr>
          <w:rFonts w:hint="eastAsia" w:ascii="宋体" w:hAnsi="宋体"/>
          <w:sz w:val="32"/>
          <w:szCs w:val="32"/>
        </w:rPr>
        <w:t>制博士生申请人为硕士研究生毕业或已获硕士学位的人员或应届硕士毕业生（最迟须在入学前毕业或取得硕士学位）。</w:t>
      </w:r>
    </w:p>
    <w:p w14:paraId="276B768D">
      <w:pPr>
        <w:snapToGrid w:val="0"/>
        <w:spacing w:line="300" w:lineRule="auto"/>
        <w:ind w:firstLine="640" w:firstLineChars="200"/>
        <w:rPr>
          <w:rFonts w:hint="eastAsia" w:ascii="宋体" w:hAnsi="宋体"/>
          <w:sz w:val="32"/>
          <w:szCs w:val="32"/>
        </w:rPr>
      </w:pPr>
    </w:p>
    <w:p w14:paraId="0838E856">
      <w:pPr>
        <w:numPr>
          <w:ilvl w:val="0"/>
          <w:numId w:val="1"/>
        </w:numPr>
        <w:snapToGrid w:val="0"/>
        <w:spacing w:line="300" w:lineRule="auto"/>
        <w:ind w:left="0" w:firstLine="643" w:firstLineChars="200"/>
        <w:rPr>
          <w:rFonts w:ascii="宋体" w:hAnsi="宋体"/>
          <w:b/>
          <w:sz w:val="32"/>
          <w:szCs w:val="32"/>
        </w:rPr>
      </w:pPr>
      <w:bookmarkStart w:id="0" w:name="_Hlk121339156"/>
      <w:r>
        <w:rPr>
          <w:rFonts w:hint="eastAsia" w:ascii="宋体" w:hAnsi="宋体"/>
          <w:b/>
          <w:sz w:val="32"/>
          <w:szCs w:val="32"/>
          <w:lang w:val="en-US" w:eastAsia="zh-CN"/>
        </w:rPr>
        <w:t xml:space="preserve"> </w:t>
      </w:r>
      <w:r>
        <w:rPr>
          <w:rFonts w:hint="eastAsia" w:ascii="宋体" w:hAnsi="宋体"/>
          <w:b/>
          <w:sz w:val="32"/>
          <w:szCs w:val="32"/>
        </w:rPr>
        <w:t>招生专业及名额</w:t>
      </w:r>
    </w:p>
    <w:p w14:paraId="4859E14B">
      <w:pPr>
        <w:snapToGrid w:val="0"/>
        <w:spacing w:line="300" w:lineRule="auto"/>
        <w:ind w:firstLine="640" w:firstLineChars="200"/>
        <w:rPr>
          <w:rFonts w:ascii="宋体" w:hAnsi="宋体"/>
          <w:sz w:val="32"/>
          <w:szCs w:val="32"/>
        </w:rPr>
      </w:pPr>
      <w:r>
        <w:rPr>
          <w:rFonts w:hint="eastAsia" w:ascii="宋体" w:hAnsi="宋体"/>
          <w:sz w:val="32"/>
          <w:szCs w:val="32"/>
        </w:rPr>
        <w:t>法学院202</w:t>
      </w:r>
      <w:r>
        <w:rPr>
          <w:rFonts w:hint="eastAsia" w:ascii="宋体" w:hAnsi="宋体"/>
          <w:sz w:val="32"/>
          <w:szCs w:val="32"/>
          <w:lang w:val="en-US" w:eastAsia="zh-CN"/>
        </w:rPr>
        <w:t>5</w:t>
      </w:r>
      <w:r>
        <w:rPr>
          <w:rFonts w:hint="eastAsia" w:ascii="宋体" w:hAnsi="宋体"/>
          <w:sz w:val="32"/>
          <w:szCs w:val="32"/>
        </w:rPr>
        <w:t>年硕博连读与</w:t>
      </w:r>
      <w:r>
        <w:rPr>
          <w:rFonts w:hint="eastAsia" w:ascii="宋体" w:hAnsi="宋体"/>
          <w:sz w:val="32"/>
          <w:szCs w:val="32"/>
          <w:lang w:eastAsia="zh-CN"/>
        </w:rPr>
        <w:t>“申请-考核”</w:t>
      </w:r>
      <w:r>
        <w:rPr>
          <w:rFonts w:hint="eastAsia" w:ascii="宋体" w:hAnsi="宋体"/>
          <w:sz w:val="32"/>
          <w:szCs w:val="32"/>
        </w:rPr>
        <w:t>制博士生的招生专业及名额为：</w:t>
      </w:r>
    </w:p>
    <w:p w14:paraId="1AFDE50F">
      <w:pPr>
        <w:snapToGrid w:val="0"/>
        <w:spacing w:line="300" w:lineRule="auto"/>
        <w:ind w:firstLine="640" w:firstLineChars="200"/>
        <w:rPr>
          <w:rFonts w:hint="eastAsia" w:ascii="宋体" w:hAnsi="宋体"/>
          <w:sz w:val="32"/>
          <w:szCs w:val="32"/>
        </w:rPr>
      </w:pPr>
      <w:r>
        <w:rPr>
          <w:rFonts w:hint="eastAsia" w:ascii="宋体" w:hAnsi="宋体"/>
          <w:sz w:val="32"/>
          <w:szCs w:val="32"/>
        </w:rPr>
        <w:t>宪法学与行政法学1名、民商法学1名、诉讼法学</w:t>
      </w:r>
      <w:r>
        <w:rPr>
          <w:rFonts w:hint="eastAsia" w:ascii="宋体" w:hAnsi="宋体"/>
          <w:sz w:val="32"/>
          <w:szCs w:val="32"/>
          <w:lang w:val="en-US" w:eastAsia="zh-CN"/>
        </w:rPr>
        <w:t>3</w:t>
      </w:r>
      <w:r>
        <w:rPr>
          <w:rFonts w:hint="eastAsia" w:ascii="宋体" w:hAnsi="宋体"/>
          <w:sz w:val="32"/>
          <w:szCs w:val="32"/>
        </w:rPr>
        <w:t>名、经济法学2名。</w:t>
      </w:r>
    </w:p>
    <w:bookmarkEnd w:id="0"/>
    <w:p w14:paraId="3F5ECD82">
      <w:pPr>
        <w:snapToGrid w:val="0"/>
        <w:spacing w:before="156" w:beforeLines="50" w:line="300" w:lineRule="auto"/>
        <w:ind w:firstLine="643" w:firstLineChars="200"/>
        <w:rPr>
          <w:rFonts w:ascii="宋体" w:hAnsi="宋体"/>
          <w:b/>
          <w:sz w:val="32"/>
          <w:szCs w:val="32"/>
        </w:rPr>
      </w:pPr>
      <w:r>
        <w:rPr>
          <w:rFonts w:hint="eastAsia" w:ascii="宋体" w:hAnsi="宋体"/>
          <w:b/>
          <w:sz w:val="32"/>
          <w:szCs w:val="32"/>
        </w:rPr>
        <w:t>第三条</w:t>
      </w:r>
      <w:r>
        <w:rPr>
          <w:rFonts w:hint="eastAsia" w:ascii="宋体" w:hAnsi="宋体"/>
          <w:b/>
          <w:sz w:val="32"/>
          <w:szCs w:val="32"/>
          <w:lang w:val="en-US" w:eastAsia="zh-CN"/>
        </w:rPr>
        <w:t xml:space="preserve">  </w:t>
      </w:r>
      <w:r>
        <w:rPr>
          <w:rFonts w:hint="eastAsia" w:ascii="宋体" w:hAnsi="宋体"/>
          <w:b/>
          <w:sz w:val="32"/>
          <w:szCs w:val="32"/>
        </w:rPr>
        <w:t>招生导师</w:t>
      </w:r>
    </w:p>
    <w:p w14:paraId="4C1062C6">
      <w:pPr>
        <w:snapToGrid w:val="0"/>
        <w:spacing w:line="300" w:lineRule="auto"/>
        <w:ind w:firstLine="640" w:firstLineChars="200"/>
        <w:rPr>
          <w:rFonts w:ascii="宋体" w:hAnsi="宋体"/>
          <w:sz w:val="32"/>
          <w:szCs w:val="32"/>
        </w:rPr>
      </w:pPr>
      <w:r>
        <w:rPr>
          <w:rFonts w:hint="eastAsia" w:ascii="宋体" w:hAnsi="宋体"/>
          <w:sz w:val="32"/>
          <w:szCs w:val="32"/>
        </w:rPr>
        <w:t>通过法学院20</w:t>
      </w:r>
      <w:r>
        <w:rPr>
          <w:rFonts w:hint="eastAsia" w:ascii="宋体" w:hAnsi="宋体"/>
          <w:sz w:val="32"/>
          <w:szCs w:val="32"/>
          <w:lang w:val="en-US" w:eastAsia="zh-CN"/>
        </w:rPr>
        <w:t>25</w:t>
      </w:r>
      <w:r>
        <w:rPr>
          <w:rFonts w:hint="eastAsia" w:ascii="宋体" w:hAnsi="宋体"/>
          <w:sz w:val="32"/>
          <w:szCs w:val="32"/>
        </w:rPr>
        <w:t>年博士生导师年度招生资格审核，并公告获得20</w:t>
      </w:r>
      <w:r>
        <w:rPr>
          <w:rFonts w:hint="eastAsia" w:ascii="宋体" w:hAnsi="宋体"/>
          <w:sz w:val="32"/>
          <w:szCs w:val="32"/>
          <w:lang w:val="en-US" w:eastAsia="zh-CN"/>
        </w:rPr>
        <w:t>25</w:t>
      </w:r>
      <w:r>
        <w:rPr>
          <w:rFonts w:hint="eastAsia" w:ascii="宋体" w:hAnsi="宋体"/>
          <w:sz w:val="32"/>
          <w:szCs w:val="32"/>
        </w:rPr>
        <w:t>年度博士生招生资格的导师（详见附件）。</w:t>
      </w:r>
    </w:p>
    <w:p w14:paraId="3B7F2AEC">
      <w:pPr>
        <w:snapToGrid w:val="0"/>
        <w:spacing w:line="300" w:lineRule="auto"/>
        <w:ind w:firstLine="482"/>
        <w:rPr>
          <w:rFonts w:ascii="宋体" w:hAnsi="宋体"/>
          <w:b/>
          <w:sz w:val="32"/>
          <w:szCs w:val="32"/>
        </w:rPr>
      </w:pPr>
    </w:p>
    <w:p w14:paraId="547BFCA1">
      <w:pPr>
        <w:snapToGrid w:val="0"/>
        <w:spacing w:line="300" w:lineRule="auto"/>
        <w:ind w:firstLine="482"/>
        <w:rPr>
          <w:rFonts w:ascii="宋体" w:hAnsi="宋体"/>
          <w:sz w:val="32"/>
          <w:szCs w:val="32"/>
        </w:rPr>
      </w:pPr>
      <w:r>
        <w:rPr>
          <w:rFonts w:hint="eastAsia" w:ascii="宋体" w:hAnsi="宋体"/>
          <w:b/>
          <w:bCs/>
          <w:sz w:val="32"/>
          <w:szCs w:val="32"/>
        </w:rPr>
        <w:t>第四条</w:t>
      </w:r>
      <w:r>
        <w:rPr>
          <w:rFonts w:hint="eastAsia" w:ascii="宋体" w:hAnsi="宋体"/>
          <w:b/>
          <w:bCs/>
          <w:sz w:val="32"/>
          <w:szCs w:val="32"/>
          <w:lang w:val="en-US" w:eastAsia="zh-CN"/>
        </w:rPr>
        <w:t xml:space="preserve">  </w:t>
      </w:r>
      <w:r>
        <w:rPr>
          <w:rFonts w:hint="eastAsia" w:ascii="宋体" w:hAnsi="宋体"/>
          <w:b/>
          <w:bCs/>
          <w:sz w:val="32"/>
          <w:szCs w:val="32"/>
        </w:rPr>
        <w:t>申请人应具备条件</w:t>
      </w:r>
    </w:p>
    <w:p w14:paraId="489EDFD5">
      <w:pPr>
        <w:snapToGrid w:val="0"/>
        <w:spacing w:line="300" w:lineRule="auto"/>
        <w:ind w:firstLine="640" w:firstLineChars="200"/>
        <w:rPr>
          <w:rFonts w:hint="eastAsia" w:ascii="宋体" w:hAnsi="宋体"/>
          <w:sz w:val="32"/>
          <w:szCs w:val="32"/>
        </w:rPr>
      </w:pPr>
      <w:r>
        <w:rPr>
          <w:rFonts w:hint="eastAsia" w:ascii="宋体" w:hAnsi="宋体"/>
          <w:sz w:val="32"/>
          <w:szCs w:val="32"/>
        </w:rPr>
        <w:t>除《办法》规定各项条件外，申请人还应具备如下条件：</w:t>
      </w:r>
    </w:p>
    <w:p w14:paraId="4598D1E9">
      <w:pPr>
        <w:snapToGrid w:val="0"/>
        <w:spacing w:line="300" w:lineRule="auto"/>
        <w:ind w:firstLine="640" w:firstLineChars="200"/>
        <w:rPr>
          <w:rFonts w:hint="eastAsia" w:ascii="宋体" w:hAnsi="宋体"/>
          <w:sz w:val="32"/>
          <w:szCs w:val="32"/>
        </w:rPr>
      </w:pPr>
      <w:r>
        <w:rPr>
          <w:rFonts w:hint="eastAsia" w:ascii="宋体" w:hAnsi="宋体"/>
          <w:sz w:val="32"/>
          <w:szCs w:val="32"/>
        </w:rPr>
        <w:t>1.硕博连读博士生的申请人为我校202</w:t>
      </w:r>
      <w:r>
        <w:rPr>
          <w:rFonts w:hint="eastAsia" w:ascii="宋体" w:hAnsi="宋体"/>
          <w:sz w:val="32"/>
          <w:szCs w:val="32"/>
          <w:lang w:val="en-US" w:eastAsia="zh-CN"/>
        </w:rPr>
        <w:t>3</w:t>
      </w:r>
      <w:r>
        <w:rPr>
          <w:rFonts w:hint="eastAsia" w:ascii="宋体" w:hAnsi="宋体"/>
          <w:sz w:val="32"/>
          <w:szCs w:val="32"/>
        </w:rPr>
        <w:t>级在读全日制硕士研究生的，应提交以第一作者或除导师外为第一作者、不少于1篇公开发表的具有较高学术水平的法学论文，并达到我校规定的课程学习、学分和成绩要求。</w:t>
      </w:r>
    </w:p>
    <w:p w14:paraId="12294368">
      <w:pPr>
        <w:snapToGrid w:val="0"/>
        <w:spacing w:line="300" w:lineRule="auto"/>
        <w:ind w:firstLine="640" w:firstLineChars="200"/>
        <w:rPr>
          <w:rFonts w:hint="eastAsia" w:ascii="宋体" w:hAnsi="宋体"/>
          <w:sz w:val="32"/>
          <w:szCs w:val="32"/>
        </w:rPr>
      </w:pPr>
      <w:r>
        <w:rPr>
          <w:rFonts w:hint="eastAsia" w:ascii="宋体" w:hAnsi="宋体"/>
          <w:sz w:val="32"/>
          <w:szCs w:val="32"/>
        </w:rPr>
        <w:t>2.硕博连读或</w:t>
      </w:r>
      <w:r>
        <w:rPr>
          <w:rFonts w:hint="eastAsia" w:ascii="宋体" w:hAnsi="宋体"/>
          <w:sz w:val="32"/>
          <w:szCs w:val="32"/>
          <w:lang w:eastAsia="zh-CN"/>
        </w:rPr>
        <w:t>“申请-考核”</w:t>
      </w:r>
      <w:r>
        <w:rPr>
          <w:rFonts w:hint="eastAsia" w:ascii="宋体" w:hAnsi="宋体"/>
          <w:sz w:val="32"/>
          <w:szCs w:val="32"/>
        </w:rPr>
        <w:t>制博士生的申请人为应届毕业硕士研究生的，应提交以第一作者或除导师外为第一作者，公开发表不少于1篇CSSCI期刊法学学术论文，或不少于2篇公开发表的、具有较高学术水平的法学论文。</w:t>
      </w:r>
    </w:p>
    <w:p w14:paraId="58BA70EF">
      <w:pPr>
        <w:snapToGrid w:val="0"/>
        <w:spacing w:line="300" w:lineRule="auto"/>
        <w:ind w:firstLine="640" w:firstLineChars="200"/>
        <w:rPr>
          <w:rFonts w:hint="eastAsia" w:ascii="宋体" w:hAnsi="宋体"/>
          <w:sz w:val="32"/>
          <w:szCs w:val="32"/>
        </w:rPr>
      </w:pPr>
      <w:r>
        <w:rPr>
          <w:rFonts w:hint="eastAsia" w:ascii="宋体" w:hAnsi="宋体"/>
          <w:sz w:val="32"/>
          <w:szCs w:val="32"/>
        </w:rPr>
        <w:t>3.</w:t>
      </w:r>
      <w:r>
        <w:rPr>
          <w:rFonts w:hint="eastAsia" w:ascii="宋体" w:hAnsi="宋体"/>
          <w:sz w:val="32"/>
          <w:szCs w:val="32"/>
          <w:lang w:eastAsia="zh-CN"/>
        </w:rPr>
        <w:t>“申请-考核”</w:t>
      </w:r>
      <w:r>
        <w:rPr>
          <w:rFonts w:hint="eastAsia" w:ascii="宋体" w:hAnsi="宋体"/>
          <w:sz w:val="32"/>
          <w:szCs w:val="32"/>
        </w:rPr>
        <w:t>制博士生的申请人为已获硕士学位者，应提交以第一作者发表不少于2篇CSSCI期刊法学学术论文；或在硕士学习阶段除导师外为第一作者，发表不少于2篇CSSCI期刊法学学术论文。</w:t>
      </w:r>
    </w:p>
    <w:p w14:paraId="3895F452">
      <w:pPr>
        <w:snapToGrid w:val="0"/>
        <w:spacing w:line="300" w:lineRule="auto"/>
        <w:ind w:firstLine="640" w:firstLineChars="200"/>
        <w:rPr>
          <w:rFonts w:hint="eastAsia" w:ascii="宋体" w:hAnsi="宋体"/>
          <w:sz w:val="32"/>
          <w:szCs w:val="32"/>
        </w:rPr>
      </w:pPr>
      <w:r>
        <w:rPr>
          <w:rFonts w:hint="eastAsia" w:ascii="宋体" w:hAnsi="宋体"/>
          <w:sz w:val="32"/>
          <w:szCs w:val="32"/>
        </w:rPr>
        <w:t>4.申请人还应同时提交一份博士学习期间的研究计划。</w:t>
      </w:r>
    </w:p>
    <w:p w14:paraId="1D0DCC84">
      <w:pPr>
        <w:snapToGrid w:val="0"/>
        <w:spacing w:before="156" w:beforeLines="50" w:line="300" w:lineRule="auto"/>
        <w:ind w:firstLine="482"/>
        <w:rPr>
          <w:rFonts w:ascii="宋体" w:hAnsi="宋体"/>
          <w:b/>
          <w:sz w:val="32"/>
          <w:szCs w:val="32"/>
        </w:rPr>
      </w:pPr>
      <w:r>
        <w:rPr>
          <w:rFonts w:hint="eastAsia" w:ascii="宋体" w:hAnsi="宋体"/>
          <w:b/>
          <w:sz w:val="32"/>
          <w:szCs w:val="32"/>
        </w:rPr>
        <w:t xml:space="preserve">第五条 </w:t>
      </w:r>
      <w:r>
        <w:rPr>
          <w:rFonts w:hint="eastAsia" w:ascii="宋体" w:hAnsi="宋体"/>
          <w:b/>
          <w:sz w:val="32"/>
          <w:szCs w:val="32"/>
          <w:lang w:val="en-US" w:eastAsia="zh-CN"/>
        </w:rPr>
        <w:t xml:space="preserve"> </w:t>
      </w:r>
      <w:r>
        <w:rPr>
          <w:rFonts w:hint="eastAsia" w:ascii="宋体" w:hAnsi="宋体"/>
          <w:b/>
          <w:sz w:val="32"/>
          <w:szCs w:val="32"/>
        </w:rPr>
        <w:t>资助要求</w:t>
      </w:r>
    </w:p>
    <w:p w14:paraId="0C4D3616">
      <w:pPr>
        <w:snapToGrid w:val="0"/>
        <w:spacing w:line="300" w:lineRule="auto"/>
        <w:ind w:firstLine="640" w:firstLineChars="200"/>
        <w:rPr>
          <w:rFonts w:ascii="宋体" w:hAnsi="宋体"/>
          <w:sz w:val="32"/>
          <w:szCs w:val="32"/>
        </w:rPr>
      </w:pPr>
      <w:r>
        <w:rPr>
          <w:rFonts w:hint="eastAsia" w:ascii="宋体" w:hAnsi="宋体"/>
          <w:sz w:val="32"/>
          <w:szCs w:val="32"/>
        </w:rPr>
        <w:t>招收硕博连读与</w:t>
      </w:r>
      <w:r>
        <w:rPr>
          <w:rFonts w:hint="eastAsia" w:ascii="宋体" w:hAnsi="宋体"/>
          <w:sz w:val="32"/>
          <w:szCs w:val="32"/>
          <w:lang w:eastAsia="zh-CN"/>
        </w:rPr>
        <w:t>“申请-考核”</w:t>
      </w:r>
      <w:r>
        <w:rPr>
          <w:rFonts w:hint="eastAsia" w:ascii="宋体" w:hAnsi="宋体"/>
          <w:sz w:val="32"/>
          <w:szCs w:val="32"/>
        </w:rPr>
        <w:t>制博士生的导师，原则上应为博士生提供相应的助研经费。</w:t>
      </w:r>
    </w:p>
    <w:p w14:paraId="1767EC8F">
      <w:pPr>
        <w:snapToGrid w:val="0"/>
        <w:spacing w:before="156" w:beforeLines="50" w:line="300" w:lineRule="auto"/>
        <w:ind w:firstLine="643" w:firstLineChars="200"/>
        <w:rPr>
          <w:rFonts w:ascii="宋体" w:hAnsi="宋体"/>
          <w:b/>
          <w:sz w:val="32"/>
          <w:szCs w:val="32"/>
        </w:rPr>
      </w:pPr>
      <w:r>
        <w:rPr>
          <w:rFonts w:hint="eastAsia" w:ascii="宋体" w:hAnsi="宋体"/>
          <w:b/>
          <w:sz w:val="32"/>
          <w:szCs w:val="32"/>
        </w:rPr>
        <w:t xml:space="preserve">第六条 </w:t>
      </w:r>
      <w:r>
        <w:rPr>
          <w:rFonts w:hint="eastAsia" w:ascii="宋体" w:hAnsi="宋体"/>
          <w:b/>
          <w:sz w:val="32"/>
          <w:szCs w:val="32"/>
          <w:lang w:val="en-US" w:eastAsia="zh-CN"/>
        </w:rPr>
        <w:t xml:space="preserve"> </w:t>
      </w:r>
      <w:r>
        <w:rPr>
          <w:rFonts w:hint="eastAsia" w:ascii="宋体" w:hAnsi="宋体"/>
          <w:b/>
          <w:sz w:val="32"/>
          <w:szCs w:val="32"/>
        </w:rPr>
        <w:t>工作机构</w:t>
      </w:r>
    </w:p>
    <w:p w14:paraId="47E53365">
      <w:pPr>
        <w:snapToGrid w:val="0"/>
        <w:spacing w:line="300" w:lineRule="auto"/>
        <w:ind w:firstLine="640" w:firstLineChars="200"/>
        <w:rPr>
          <w:rFonts w:ascii="宋体" w:hAnsi="宋体"/>
          <w:sz w:val="32"/>
          <w:szCs w:val="32"/>
        </w:rPr>
      </w:pPr>
      <w:r>
        <w:rPr>
          <w:rFonts w:hint="eastAsia" w:ascii="宋体" w:hAnsi="宋体"/>
          <w:sz w:val="32"/>
          <w:szCs w:val="32"/>
        </w:rPr>
        <w:t>1.学院成立法学院202</w:t>
      </w:r>
      <w:r>
        <w:rPr>
          <w:rFonts w:hint="eastAsia" w:ascii="宋体" w:hAnsi="宋体"/>
          <w:sz w:val="32"/>
          <w:szCs w:val="32"/>
          <w:lang w:val="en-US" w:eastAsia="zh-CN"/>
        </w:rPr>
        <w:t>5</w:t>
      </w:r>
      <w:r>
        <w:rPr>
          <w:rFonts w:hint="eastAsia" w:ascii="宋体" w:hAnsi="宋体"/>
          <w:sz w:val="32"/>
          <w:szCs w:val="32"/>
        </w:rPr>
        <w:t>年研究生招生工作小组，负责组织本次考核选拔工作，对各项重大事项和争议作出决定和裁决。</w:t>
      </w:r>
    </w:p>
    <w:p w14:paraId="04A6AFF0">
      <w:pPr>
        <w:snapToGrid w:val="0"/>
        <w:spacing w:line="300" w:lineRule="auto"/>
        <w:ind w:firstLine="640" w:firstLineChars="200"/>
        <w:rPr>
          <w:rFonts w:ascii="宋体" w:hAnsi="宋体"/>
          <w:sz w:val="32"/>
          <w:szCs w:val="32"/>
        </w:rPr>
      </w:pPr>
      <w:r>
        <w:rPr>
          <w:rFonts w:hint="eastAsia" w:ascii="宋体" w:hAnsi="宋体"/>
          <w:sz w:val="32"/>
          <w:szCs w:val="32"/>
        </w:rPr>
        <w:t>2.列入202</w:t>
      </w:r>
      <w:r>
        <w:rPr>
          <w:rFonts w:hint="eastAsia" w:ascii="宋体" w:hAnsi="宋体"/>
          <w:sz w:val="32"/>
          <w:szCs w:val="32"/>
          <w:lang w:val="en-US" w:eastAsia="zh-CN"/>
        </w:rPr>
        <w:t>5</w:t>
      </w:r>
      <w:r>
        <w:rPr>
          <w:rFonts w:hint="eastAsia" w:ascii="宋体" w:hAnsi="宋体"/>
          <w:sz w:val="32"/>
          <w:szCs w:val="32"/>
        </w:rPr>
        <w:t>年博士招生计划的各二级学位点分别组成考核选拔小组，由该学位点负责人、博士生导师、招生导师等组成，成员应具有副教授及以上职称，不少于5人。</w:t>
      </w:r>
    </w:p>
    <w:p w14:paraId="01981924">
      <w:pPr>
        <w:snapToGrid w:val="0"/>
        <w:spacing w:before="156" w:beforeLines="50" w:line="300" w:lineRule="auto"/>
        <w:ind w:firstLine="643" w:firstLineChars="200"/>
        <w:rPr>
          <w:rFonts w:ascii="宋体" w:hAnsi="宋体"/>
          <w:b/>
          <w:sz w:val="32"/>
          <w:szCs w:val="32"/>
        </w:rPr>
      </w:pPr>
      <w:r>
        <w:rPr>
          <w:rFonts w:hint="eastAsia" w:ascii="宋体" w:hAnsi="宋体"/>
          <w:b/>
          <w:sz w:val="32"/>
          <w:szCs w:val="32"/>
        </w:rPr>
        <w:t xml:space="preserve">第七条 </w:t>
      </w:r>
      <w:r>
        <w:rPr>
          <w:rFonts w:hint="eastAsia" w:ascii="宋体" w:hAnsi="宋体"/>
          <w:b/>
          <w:sz w:val="32"/>
          <w:szCs w:val="32"/>
          <w:lang w:val="en-US" w:eastAsia="zh-CN"/>
        </w:rPr>
        <w:t xml:space="preserve"> </w:t>
      </w:r>
      <w:r>
        <w:rPr>
          <w:rFonts w:hint="eastAsia" w:ascii="宋体" w:hAnsi="宋体"/>
          <w:b/>
          <w:sz w:val="32"/>
          <w:szCs w:val="32"/>
        </w:rPr>
        <w:t>报名及考核方式、内容、时间</w:t>
      </w:r>
    </w:p>
    <w:p w14:paraId="63499043">
      <w:pPr>
        <w:snapToGrid w:val="0"/>
        <w:spacing w:line="300" w:lineRule="auto"/>
        <w:ind w:firstLine="640" w:firstLineChars="200"/>
        <w:rPr>
          <w:rFonts w:hint="eastAsia" w:ascii="宋体" w:hAnsi="宋体"/>
          <w:color w:val="auto"/>
          <w:sz w:val="32"/>
          <w:szCs w:val="32"/>
        </w:rPr>
      </w:pPr>
      <w:r>
        <w:rPr>
          <w:rFonts w:hint="eastAsia" w:ascii="宋体" w:hAnsi="宋体"/>
          <w:sz w:val="32"/>
          <w:szCs w:val="32"/>
        </w:rPr>
        <w:t>1.202</w:t>
      </w:r>
      <w:r>
        <w:rPr>
          <w:rFonts w:hint="eastAsia" w:ascii="宋体" w:hAnsi="宋体"/>
          <w:sz w:val="32"/>
          <w:szCs w:val="32"/>
          <w:lang w:val="en-US" w:eastAsia="zh-CN"/>
        </w:rPr>
        <w:t>5</w:t>
      </w:r>
      <w:r>
        <w:rPr>
          <w:rFonts w:hint="eastAsia" w:ascii="宋体" w:hAnsi="宋体"/>
          <w:sz w:val="32"/>
          <w:szCs w:val="32"/>
        </w:rPr>
        <w:t>年硕博连</w:t>
      </w:r>
      <w:r>
        <w:rPr>
          <w:rFonts w:hint="eastAsia" w:ascii="宋体" w:hAnsi="宋体"/>
          <w:color w:val="auto"/>
          <w:sz w:val="32"/>
          <w:szCs w:val="32"/>
        </w:rPr>
        <w:t>读与</w:t>
      </w:r>
      <w:r>
        <w:rPr>
          <w:rFonts w:hint="eastAsia" w:ascii="宋体" w:hAnsi="宋体"/>
          <w:color w:val="auto"/>
          <w:sz w:val="32"/>
          <w:szCs w:val="32"/>
          <w:lang w:eastAsia="zh-CN"/>
        </w:rPr>
        <w:t>“申请-考核”</w:t>
      </w:r>
      <w:r>
        <w:rPr>
          <w:rFonts w:hint="eastAsia" w:ascii="宋体" w:hAnsi="宋体"/>
          <w:color w:val="auto"/>
          <w:sz w:val="32"/>
          <w:szCs w:val="32"/>
        </w:rPr>
        <w:t>制博士研究生的申请人应根据校研究生院日程公告，在规定时间内，登录中国研究生招生信息网（https://yz.chsi.com.cn/），进行网上报名、缴费,并于1月</w:t>
      </w:r>
      <w:r>
        <w:rPr>
          <w:rFonts w:hint="eastAsia" w:ascii="宋体" w:hAnsi="宋体"/>
          <w:color w:val="auto"/>
          <w:sz w:val="32"/>
          <w:szCs w:val="32"/>
          <w:lang w:val="en-US" w:eastAsia="zh-CN"/>
        </w:rPr>
        <w:t>8</w:t>
      </w:r>
      <w:r>
        <w:rPr>
          <w:rFonts w:hint="eastAsia" w:ascii="宋体" w:hAnsi="宋体"/>
          <w:color w:val="auto"/>
          <w:sz w:val="32"/>
          <w:szCs w:val="32"/>
        </w:rPr>
        <w:t>日前邮寄《安徽大学202</w:t>
      </w:r>
      <w:r>
        <w:rPr>
          <w:rFonts w:hint="eastAsia" w:ascii="宋体" w:hAnsi="宋体"/>
          <w:color w:val="auto"/>
          <w:sz w:val="32"/>
          <w:szCs w:val="32"/>
          <w:lang w:val="en-US" w:eastAsia="zh-CN"/>
        </w:rPr>
        <w:t>5</w:t>
      </w:r>
      <w:r>
        <w:rPr>
          <w:rFonts w:hint="eastAsia" w:ascii="宋体" w:hAnsi="宋体"/>
          <w:color w:val="auto"/>
          <w:sz w:val="32"/>
          <w:szCs w:val="32"/>
        </w:rPr>
        <w:t>年硕博连读及</w:t>
      </w:r>
      <w:r>
        <w:rPr>
          <w:rFonts w:hint="eastAsia" w:ascii="宋体" w:hAnsi="宋体"/>
          <w:color w:val="auto"/>
          <w:sz w:val="32"/>
          <w:szCs w:val="32"/>
          <w:lang w:eastAsia="zh-CN"/>
        </w:rPr>
        <w:t>“申请-考核”</w:t>
      </w:r>
      <w:r>
        <w:rPr>
          <w:rFonts w:hint="eastAsia" w:ascii="宋体" w:hAnsi="宋体"/>
          <w:color w:val="auto"/>
          <w:sz w:val="32"/>
          <w:szCs w:val="32"/>
        </w:rPr>
        <w:t>制博士生申请公告》所要求的材料原件至：安徽大学磬苑校区社科A楼303，汪老师，63861289（仅接收顺丰和EMS）；电子版材料和扫描件发送到我院研教办邮箱（adfxy_yjs@126.com）审核。</w:t>
      </w:r>
    </w:p>
    <w:p w14:paraId="4F81644E">
      <w:pPr>
        <w:snapToGrid w:val="0"/>
        <w:spacing w:line="300" w:lineRule="auto"/>
        <w:ind w:firstLine="640" w:firstLineChars="200"/>
        <w:rPr>
          <w:rFonts w:hint="eastAsia" w:ascii="宋体" w:hAnsi="宋体"/>
          <w:color w:val="auto"/>
          <w:sz w:val="32"/>
          <w:szCs w:val="32"/>
        </w:rPr>
      </w:pPr>
      <w:r>
        <w:rPr>
          <w:rFonts w:hint="eastAsia" w:ascii="宋体" w:hAnsi="宋体"/>
          <w:color w:val="auto"/>
          <w:sz w:val="32"/>
          <w:szCs w:val="32"/>
        </w:rPr>
        <w:t>2.20</w:t>
      </w:r>
      <w:r>
        <w:rPr>
          <w:rFonts w:hint="eastAsia" w:ascii="宋体" w:hAnsi="宋体"/>
          <w:color w:val="auto"/>
          <w:sz w:val="32"/>
          <w:szCs w:val="32"/>
          <w:lang w:val="en-US" w:eastAsia="zh-CN"/>
        </w:rPr>
        <w:t>25</w:t>
      </w:r>
      <w:r>
        <w:rPr>
          <w:rFonts w:hint="eastAsia" w:ascii="宋体" w:hAnsi="宋体"/>
          <w:color w:val="auto"/>
          <w:sz w:val="32"/>
          <w:szCs w:val="32"/>
        </w:rPr>
        <w:t>年硕博连读和</w:t>
      </w:r>
      <w:r>
        <w:rPr>
          <w:rFonts w:hint="eastAsia" w:ascii="宋体" w:hAnsi="宋体"/>
          <w:color w:val="auto"/>
          <w:sz w:val="32"/>
          <w:szCs w:val="32"/>
          <w:lang w:eastAsia="zh-CN"/>
        </w:rPr>
        <w:t>“申请-考核”</w:t>
      </w:r>
      <w:r>
        <w:rPr>
          <w:rFonts w:hint="eastAsia" w:ascii="宋体" w:hAnsi="宋体"/>
          <w:color w:val="auto"/>
          <w:sz w:val="32"/>
          <w:szCs w:val="32"/>
        </w:rPr>
        <w:t>制博士生的考核采取现场面试方式。面试内容包括专业面试和综合素质考察两部分。其中专业面试包括外语水平和专业知识两个部分，侧重考查考生的英文专业文献阅读能力及听说水平、专业基础及语言表达能力。每人专业面试时间不少于10分钟。考生应简要、准确地回答专家组提出的有关问题。综合素质侧重考察考生的政治表现、既往学业、科研潜力及综合素养，每人综合素质考察时间不少于10分钟，计入面试时间，由面试组专家根据考生提供的硕士阶段学习成绩单、科研成果、英语考级、获奖证书等材料进行综合评判。考生无需参加。</w:t>
      </w:r>
    </w:p>
    <w:p w14:paraId="6F1DAB46">
      <w:pPr>
        <w:snapToGrid w:val="0"/>
        <w:spacing w:line="300" w:lineRule="auto"/>
        <w:ind w:firstLine="640" w:firstLineChars="200"/>
        <w:rPr>
          <w:rFonts w:hint="eastAsia" w:ascii="宋体" w:hAnsi="宋体"/>
          <w:color w:val="auto"/>
          <w:sz w:val="32"/>
          <w:szCs w:val="32"/>
        </w:rPr>
      </w:pPr>
      <w:r>
        <w:rPr>
          <w:rFonts w:hint="eastAsia" w:ascii="宋体" w:hAnsi="宋体"/>
          <w:color w:val="auto"/>
          <w:sz w:val="32"/>
          <w:szCs w:val="32"/>
        </w:rPr>
        <w:t>申请人应准备好各种能够证明自己科研能力和业务素质的材料原件备查。</w:t>
      </w:r>
    </w:p>
    <w:p w14:paraId="5E133632">
      <w:pPr>
        <w:snapToGrid w:val="0"/>
        <w:spacing w:line="300" w:lineRule="auto"/>
        <w:ind w:firstLine="640" w:firstLineChars="200"/>
        <w:rPr>
          <w:rFonts w:hint="eastAsia" w:ascii="宋体" w:hAnsi="宋体"/>
          <w:color w:val="auto"/>
          <w:sz w:val="32"/>
          <w:szCs w:val="32"/>
        </w:rPr>
      </w:pPr>
      <w:r>
        <w:rPr>
          <w:rFonts w:hint="eastAsia" w:ascii="宋体" w:hAnsi="宋体"/>
          <w:color w:val="auto"/>
          <w:sz w:val="32"/>
          <w:szCs w:val="32"/>
        </w:rPr>
        <w:t>3.具体的考核时间、平台等，法学院将根据校研究生院日程公告另行通知。</w:t>
      </w:r>
    </w:p>
    <w:p w14:paraId="07AAE554">
      <w:pPr>
        <w:snapToGrid w:val="0"/>
        <w:spacing w:before="156" w:beforeLines="50" w:line="300" w:lineRule="auto"/>
        <w:ind w:firstLine="643" w:firstLineChars="200"/>
        <w:rPr>
          <w:rFonts w:hint="eastAsia" w:ascii="宋体" w:hAnsi="宋体"/>
          <w:b/>
          <w:color w:val="auto"/>
          <w:sz w:val="32"/>
          <w:szCs w:val="32"/>
        </w:rPr>
      </w:pPr>
      <w:r>
        <w:rPr>
          <w:rFonts w:hint="eastAsia" w:ascii="宋体" w:hAnsi="宋体"/>
          <w:b/>
          <w:color w:val="auto"/>
          <w:sz w:val="32"/>
          <w:szCs w:val="32"/>
        </w:rPr>
        <w:t xml:space="preserve">第八条 </w:t>
      </w:r>
      <w:r>
        <w:rPr>
          <w:rFonts w:hint="eastAsia" w:ascii="宋体" w:hAnsi="宋体"/>
          <w:b/>
          <w:color w:val="auto"/>
          <w:sz w:val="32"/>
          <w:szCs w:val="32"/>
          <w:lang w:val="en-US" w:eastAsia="zh-CN"/>
        </w:rPr>
        <w:t xml:space="preserve"> </w:t>
      </w:r>
      <w:r>
        <w:rPr>
          <w:rFonts w:hint="eastAsia" w:ascii="宋体" w:hAnsi="宋体"/>
          <w:b/>
          <w:color w:val="auto"/>
          <w:sz w:val="32"/>
          <w:szCs w:val="32"/>
        </w:rPr>
        <w:t>选拔过程及录取规则</w:t>
      </w:r>
    </w:p>
    <w:p w14:paraId="5B1AC027">
      <w:pPr>
        <w:snapToGrid w:val="0"/>
        <w:spacing w:line="300" w:lineRule="auto"/>
        <w:ind w:firstLine="640" w:firstLineChars="200"/>
        <w:rPr>
          <w:rFonts w:hint="eastAsia" w:ascii="宋体" w:hAnsi="宋体"/>
          <w:color w:val="auto"/>
          <w:sz w:val="32"/>
          <w:szCs w:val="32"/>
        </w:rPr>
      </w:pPr>
      <w:r>
        <w:rPr>
          <w:rFonts w:hint="eastAsia" w:ascii="宋体" w:hAnsi="宋体"/>
          <w:color w:val="auto"/>
          <w:sz w:val="32"/>
          <w:szCs w:val="32"/>
        </w:rPr>
        <w:t>1.申请人按照研究生院要求报名，填写并提交有关材料。</w:t>
      </w:r>
    </w:p>
    <w:p w14:paraId="287413F0">
      <w:pPr>
        <w:snapToGrid w:val="0"/>
        <w:spacing w:line="300" w:lineRule="auto"/>
        <w:ind w:firstLine="640" w:firstLineChars="200"/>
        <w:rPr>
          <w:rFonts w:hint="eastAsia" w:ascii="宋体" w:hAnsi="宋体"/>
          <w:color w:val="auto"/>
          <w:sz w:val="32"/>
          <w:szCs w:val="32"/>
        </w:rPr>
      </w:pPr>
      <w:r>
        <w:rPr>
          <w:rFonts w:hint="eastAsia" w:ascii="宋体" w:hAnsi="宋体"/>
          <w:color w:val="auto"/>
          <w:sz w:val="32"/>
          <w:szCs w:val="32"/>
        </w:rPr>
        <w:t>2.由各考核选拔小组对申请人进行全面考核，进行实名制打分，确定申请人是否具备被录取资格。</w:t>
      </w:r>
    </w:p>
    <w:p w14:paraId="41DB59D7">
      <w:pPr>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3.进入考核环节的考生，在各二级学科内，按照面试总得分从高到低的顺序进行录取。考生面试总得分相同时，专业知识总分高者优先。</w:t>
      </w:r>
    </w:p>
    <w:p w14:paraId="6C673FC7">
      <w:pPr>
        <w:tabs>
          <w:tab w:val="left" w:pos="826"/>
        </w:tabs>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4.所有申请人的考核成绩等情况在法学院网站公示5个工作日。</w:t>
      </w:r>
    </w:p>
    <w:p w14:paraId="75B2FEE0">
      <w:pPr>
        <w:tabs>
          <w:tab w:val="left" w:pos="826"/>
        </w:tabs>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5.公示结束后，将拟录取的硕博连读和</w:t>
      </w:r>
      <w:r>
        <w:rPr>
          <w:rFonts w:hint="eastAsia" w:ascii="宋体" w:hAnsi="宋体"/>
          <w:color w:val="auto"/>
          <w:sz w:val="32"/>
          <w:szCs w:val="32"/>
          <w:lang w:eastAsia="zh-CN"/>
        </w:rPr>
        <w:t>“申请-考核”</w:t>
      </w:r>
      <w:r>
        <w:rPr>
          <w:rFonts w:hint="eastAsia" w:ascii="宋体" w:hAnsi="宋体"/>
          <w:color w:val="auto"/>
          <w:sz w:val="32"/>
          <w:szCs w:val="32"/>
        </w:rPr>
        <w:t>制博士生名单上报研究生院。</w:t>
      </w:r>
    </w:p>
    <w:p w14:paraId="4D7A16F0">
      <w:pPr>
        <w:snapToGrid w:val="0"/>
        <w:spacing w:before="156" w:beforeLines="50" w:line="300" w:lineRule="auto"/>
        <w:ind w:firstLine="482"/>
        <w:rPr>
          <w:rFonts w:ascii="宋体" w:hAnsi="宋体"/>
          <w:b/>
          <w:color w:val="auto"/>
          <w:sz w:val="32"/>
          <w:szCs w:val="32"/>
        </w:rPr>
      </w:pPr>
      <w:r>
        <w:rPr>
          <w:rFonts w:hint="eastAsia" w:ascii="宋体" w:hAnsi="宋体"/>
          <w:b/>
          <w:color w:val="auto"/>
          <w:sz w:val="32"/>
          <w:szCs w:val="32"/>
        </w:rPr>
        <w:t xml:space="preserve">第九条 </w:t>
      </w:r>
      <w:r>
        <w:rPr>
          <w:rFonts w:hint="eastAsia" w:ascii="宋体" w:hAnsi="宋体"/>
          <w:b/>
          <w:color w:val="auto"/>
          <w:sz w:val="32"/>
          <w:szCs w:val="32"/>
          <w:lang w:val="en-US" w:eastAsia="zh-CN"/>
        </w:rPr>
        <w:t xml:space="preserve"> </w:t>
      </w:r>
      <w:r>
        <w:rPr>
          <w:rFonts w:hint="eastAsia" w:ascii="宋体" w:hAnsi="宋体"/>
          <w:b/>
          <w:color w:val="auto"/>
          <w:sz w:val="32"/>
          <w:szCs w:val="32"/>
        </w:rPr>
        <w:t>其他要求</w:t>
      </w:r>
    </w:p>
    <w:p w14:paraId="64B19E15">
      <w:pPr>
        <w:tabs>
          <w:tab w:val="left" w:pos="826"/>
        </w:tabs>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1.选拔过程中，允许申请人在一级学科内更换专业、导师。</w:t>
      </w:r>
    </w:p>
    <w:p w14:paraId="492B2D10">
      <w:pPr>
        <w:tabs>
          <w:tab w:val="left" w:pos="826"/>
        </w:tabs>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2.每位博士生导师每年只能招收1名</w:t>
      </w:r>
      <w:r>
        <w:rPr>
          <w:rFonts w:hint="eastAsia" w:ascii="宋体" w:hAnsi="宋体"/>
          <w:color w:val="auto"/>
          <w:sz w:val="32"/>
          <w:szCs w:val="32"/>
          <w:lang w:val="en-US" w:eastAsia="zh-CN"/>
        </w:rPr>
        <w:t>学术学位</w:t>
      </w:r>
      <w:r>
        <w:rPr>
          <w:rFonts w:hint="eastAsia" w:ascii="宋体" w:hAnsi="宋体"/>
          <w:color w:val="auto"/>
          <w:sz w:val="32"/>
          <w:szCs w:val="32"/>
        </w:rPr>
        <w:t>博士研究生。</w:t>
      </w:r>
    </w:p>
    <w:p w14:paraId="73A72864">
      <w:pPr>
        <w:snapToGrid w:val="0"/>
        <w:spacing w:before="156" w:beforeLines="50" w:line="300" w:lineRule="auto"/>
        <w:ind w:firstLine="482"/>
        <w:rPr>
          <w:rFonts w:ascii="宋体" w:hAnsi="宋体"/>
          <w:b/>
          <w:color w:val="auto"/>
          <w:sz w:val="32"/>
          <w:szCs w:val="32"/>
        </w:rPr>
      </w:pPr>
      <w:r>
        <w:rPr>
          <w:rFonts w:hint="eastAsia" w:ascii="宋体" w:hAnsi="宋体"/>
          <w:b/>
          <w:color w:val="auto"/>
          <w:sz w:val="32"/>
          <w:szCs w:val="32"/>
        </w:rPr>
        <w:t xml:space="preserve">第十条 </w:t>
      </w:r>
      <w:r>
        <w:rPr>
          <w:rFonts w:hint="eastAsia" w:ascii="宋体" w:hAnsi="宋体"/>
          <w:b/>
          <w:color w:val="auto"/>
          <w:sz w:val="32"/>
          <w:szCs w:val="32"/>
          <w:lang w:val="en-US" w:eastAsia="zh-CN"/>
        </w:rPr>
        <w:t xml:space="preserve"> </w:t>
      </w:r>
      <w:r>
        <w:rPr>
          <w:rFonts w:hint="eastAsia" w:ascii="宋体" w:hAnsi="宋体"/>
          <w:b/>
          <w:color w:val="auto"/>
          <w:sz w:val="32"/>
          <w:szCs w:val="32"/>
        </w:rPr>
        <w:t>未尽事宜的解释</w:t>
      </w:r>
    </w:p>
    <w:p w14:paraId="5ABBC7EA">
      <w:pPr>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本工作细则未尽事宜，由院研究生招生工作小组负责解释。</w:t>
      </w:r>
    </w:p>
    <w:p w14:paraId="55AFD1D9">
      <w:pPr>
        <w:snapToGrid w:val="0"/>
        <w:spacing w:line="300" w:lineRule="auto"/>
        <w:ind w:firstLine="480"/>
        <w:rPr>
          <w:rFonts w:ascii="宋体" w:hAnsi="宋体"/>
          <w:color w:val="auto"/>
          <w:sz w:val="32"/>
          <w:szCs w:val="32"/>
        </w:rPr>
      </w:pPr>
    </w:p>
    <w:p w14:paraId="138A6943">
      <w:pPr>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 xml:space="preserve">邮寄地址：（磬苑校区）合肥市经济技术开发区九龙路111号社科A楼303室   </w:t>
      </w:r>
    </w:p>
    <w:p w14:paraId="3B681035">
      <w:pPr>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邮    编：230601</w:t>
      </w:r>
    </w:p>
    <w:p w14:paraId="1F685EB5">
      <w:pPr>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电    话：63861289</w:t>
      </w:r>
    </w:p>
    <w:p w14:paraId="20FF6307">
      <w:pPr>
        <w:snapToGrid w:val="0"/>
        <w:spacing w:line="300" w:lineRule="auto"/>
        <w:ind w:firstLine="640" w:firstLineChars="200"/>
        <w:rPr>
          <w:rFonts w:ascii="宋体" w:hAnsi="宋体"/>
          <w:color w:val="auto"/>
          <w:sz w:val="32"/>
          <w:szCs w:val="32"/>
        </w:rPr>
      </w:pPr>
      <w:r>
        <w:rPr>
          <w:rFonts w:hint="eastAsia" w:ascii="宋体" w:hAnsi="宋体"/>
          <w:color w:val="auto"/>
          <w:sz w:val="32"/>
          <w:szCs w:val="32"/>
        </w:rPr>
        <w:t>联 系 人：汪老师（邮寄资料请发顺丰或EMS）</w:t>
      </w:r>
    </w:p>
    <w:p w14:paraId="71C632FA">
      <w:pPr>
        <w:snapToGrid w:val="0"/>
        <w:spacing w:line="300" w:lineRule="auto"/>
        <w:ind w:firstLine="640" w:firstLineChars="200"/>
        <w:rPr>
          <w:rFonts w:ascii="宋体" w:hAnsi="宋体"/>
          <w:color w:val="auto"/>
          <w:sz w:val="32"/>
          <w:szCs w:val="32"/>
        </w:rPr>
      </w:pPr>
    </w:p>
    <w:p w14:paraId="6AFAF775">
      <w:pPr>
        <w:snapToGrid w:val="0"/>
        <w:spacing w:line="300" w:lineRule="auto"/>
        <w:ind w:firstLine="640" w:firstLineChars="200"/>
        <w:rPr>
          <w:rFonts w:ascii="宋体" w:hAnsi="宋体"/>
          <w:color w:val="auto"/>
          <w:sz w:val="32"/>
          <w:szCs w:val="32"/>
        </w:rPr>
      </w:pPr>
      <w:bookmarkStart w:id="1" w:name="附件1"/>
      <w:r>
        <w:rPr>
          <w:rFonts w:ascii="宋体" w:hAnsi="宋体"/>
          <w:color w:val="auto"/>
          <w:sz w:val="32"/>
          <w:szCs w:val="32"/>
        </w:rPr>
        <w:fldChar w:fldCharType="begin"/>
      </w:r>
      <w:r>
        <w:rPr>
          <w:rFonts w:ascii="宋体" w:hAnsi="宋体"/>
          <w:color w:val="auto"/>
          <w:sz w:val="32"/>
          <w:szCs w:val="32"/>
        </w:rPr>
        <w:instrText xml:space="preserve"> HYPERLINK  \l "</w:instrText>
      </w:r>
      <w:r>
        <w:rPr>
          <w:rFonts w:hint="eastAsia" w:ascii="宋体" w:hAnsi="宋体"/>
          <w:color w:val="auto"/>
          <w:sz w:val="32"/>
          <w:szCs w:val="32"/>
        </w:rPr>
        <w:instrText xml:space="preserve">附件</w:instrText>
      </w:r>
      <w:r>
        <w:rPr>
          <w:rFonts w:ascii="宋体" w:hAnsi="宋体"/>
          <w:color w:val="auto"/>
          <w:sz w:val="32"/>
          <w:szCs w:val="32"/>
        </w:rPr>
        <w:instrText xml:space="preserve">2" </w:instrText>
      </w:r>
      <w:r>
        <w:rPr>
          <w:rFonts w:ascii="宋体" w:hAnsi="宋体"/>
          <w:color w:val="auto"/>
          <w:sz w:val="32"/>
          <w:szCs w:val="32"/>
        </w:rPr>
        <w:fldChar w:fldCharType="separate"/>
      </w:r>
      <w:r>
        <w:rPr>
          <w:rStyle w:val="4"/>
          <w:rFonts w:hint="eastAsia" w:ascii="宋体" w:hAnsi="宋体"/>
          <w:color w:val="auto"/>
          <w:sz w:val="32"/>
          <w:szCs w:val="32"/>
        </w:rPr>
        <w:t>附件：安徽大学法学院202</w:t>
      </w:r>
      <w:r>
        <w:rPr>
          <w:rStyle w:val="4"/>
          <w:rFonts w:hint="eastAsia" w:ascii="宋体" w:hAnsi="宋体"/>
          <w:color w:val="auto"/>
          <w:sz w:val="32"/>
          <w:szCs w:val="32"/>
          <w:lang w:val="en-US" w:eastAsia="zh-CN"/>
        </w:rPr>
        <w:t>5</w:t>
      </w:r>
      <w:r>
        <w:rPr>
          <w:rStyle w:val="4"/>
          <w:rFonts w:hint="eastAsia" w:ascii="宋体" w:hAnsi="宋体"/>
          <w:color w:val="auto"/>
          <w:sz w:val="32"/>
          <w:szCs w:val="32"/>
        </w:rPr>
        <w:t>年招生博导联系表</w:t>
      </w:r>
      <w:r>
        <w:rPr>
          <w:rFonts w:ascii="宋体" w:hAnsi="宋体"/>
          <w:color w:val="auto"/>
          <w:sz w:val="32"/>
          <w:szCs w:val="32"/>
        </w:rPr>
        <w:fldChar w:fldCharType="end"/>
      </w:r>
    </w:p>
    <w:bookmarkEnd w:id="1"/>
    <w:p w14:paraId="51D6340D">
      <w:pPr>
        <w:snapToGrid w:val="0"/>
        <w:spacing w:line="300" w:lineRule="auto"/>
        <w:ind w:right="210" w:firstLine="4680" w:firstLineChars="1950"/>
        <w:jc w:val="right"/>
        <w:rPr>
          <w:rFonts w:ascii="仿宋_GB2312" w:hAnsi="宋体" w:eastAsia="仿宋_GB2312"/>
          <w:sz w:val="24"/>
        </w:rPr>
      </w:pPr>
      <w:r>
        <w:rPr>
          <w:rFonts w:ascii="宋体" w:hAnsi="宋体" w:cs="宋体"/>
          <w:color w:val="000000"/>
          <w:kern w:val="0"/>
          <w:sz w:val="24"/>
        </w:rPr>
        <w:br w:type="page"/>
      </w:r>
    </w:p>
    <w:p w14:paraId="70A9661A">
      <w:pPr>
        <w:widowControl/>
        <w:spacing w:after="156" w:afterLines="50"/>
        <w:ind w:firstLine="560"/>
        <w:rPr>
          <w:sz w:val="28"/>
          <w:szCs w:val="28"/>
        </w:rPr>
      </w:pPr>
      <w:r>
        <w:rPr>
          <w:sz w:val="28"/>
          <w:szCs w:val="28"/>
        </w:rPr>
        <w:fldChar w:fldCharType="begin"/>
      </w:r>
      <w:r>
        <w:rPr>
          <w:sz w:val="28"/>
          <w:szCs w:val="28"/>
        </w:rPr>
        <w:instrText xml:space="preserve"> HYPERLINK  \l "</w:instrText>
      </w:r>
      <w:r>
        <w:rPr>
          <w:rFonts w:hint="eastAsia"/>
          <w:sz w:val="28"/>
          <w:szCs w:val="28"/>
        </w:rPr>
        <w:instrText xml:space="preserve">附件1</w:instrText>
      </w:r>
      <w:r>
        <w:rPr>
          <w:sz w:val="28"/>
          <w:szCs w:val="28"/>
        </w:rPr>
        <w:instrText xml:space="preserve">" </w:instrText>
      </w:r>
      <w:r>
        <w:rPr>
          <w:sz w:val="28"/>
          <w:szCs w:val="28"/>
        </w:rPr>
        <w:fldChar w:fldCharType="separate"/>
      </w:r>
      <w:r>
        <w:rPr>
          <w:rStyle w:val="4"/>
          <w:rFonts w:hint="eastAsia"/>
          <w:sz w:val="28"/>
          <w:szCs w:val="28"/>
        </w:rPr>
        <w:t>附：安徽大学法学院202</w:t>
      </w:r>
      <w:r>
        <w:rPr>
          <w:rStyle w:val="4"/>
          <w:rFonts w:hint="eastAsia"/>
          <w:sz w:val="28"/>
          <w:szCs w:val="28"/>
          <w:lang w:val="en-US" w:eastAsia="zh-CN"/>
        </w:rPr>
        <w:t>5</w:t>
      </w:r>
      <w:r>
        <w:rPr>
          <w:rStyle w:val="4"/>
          <w:rFonts w:hint="eastAsia"/>
          <w:sz w:val="28"/>
          <w:szCs w:val="28"/>
        </w:rPr>
        <w:t>年招生博导联系表</w:t>
      </w:r>
      <w:r>
        <w:rPr>
          <w:sz w:val="28"/>
          <w:szCs w:val="28"/>
        </w:rPr>
        <w:fldChar w:fldCharType="end"/>
      </w:r>
    </w:p>
    <w:tbl>
      <w:tblPr>
        <w:tblStyle w:val="2"/>
        <w:tblW w:w="523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668"/>
        <w:gridCol w:w="1418"/>
        <w:gridCol w:w="2494"/>
        <w:gridCol w:w="2855"/>
      </w:tblGrid>
      <w:tr w14:paraId="152A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0F4BD8F3">
            <w:pPr>
              <w:widowControl/>
              <w:jc w:val="center"/>
              <w:rPr>
                <w:b/>
                <w:sz w:val="24"/>
              </w:rPr>
            </w:pPr>
            <w:r>
              <w:rPr>
                <w:rFonts w:hint="eastAsia"/>
                <w:b/>
                <w:sz w:val="24"/>
              </w:rPr>
              <w:t>序号</w:t>
            </w:r>
          </w:p>
        </w:tc>
        <w:tc>
          <w:tcPr>
            <w:tcW w:w="934" w:type="pct"/>
            <w:vAlign w:val="center"/>
          </w:tcPr>
          <w:p w14:paraId="259BC6C1">
            <w:pPr>
              <w:widowControl/>
              <w:jc w:val="center"/>
              <w:rPr>
                <w:b/>
                <w:sz w:val="24"/>
              </w:rPr>
            </w:pPr>
            <w:r>
              <w:rPr>
                <w:rFonts w:hint="eastAsia"/>
                <w:b/>
                <w:sz w:val="24"/>
              </w:rPr>
              <w:t>专业名称</w:t>
            </w:r>
          </w:p>
        </w:tc>
        <w:tc>
          <w:tcPr>
            <w:tcW w:w="794" w:type="pct"/>
            <w:vAlign w:val="center"/>
          </w:tcPr>
          <w:p w14:paraId="55DF97C4">
            <w:pPr>
              <w:widowControl/>
              <w:jc w:val="center"/>
              <w:rPr>
                <w:b/>
                <w:sz w:val="24"/>
              </w:rPr>
            </w:pPr>
            <w:r>
              <w:rPr>
                <w:rFonts w:hint="eastAsia"/>
                <w:b/>
                <w:sz w:val="24"/>
              </w:rPr>
              <w:t>导师姓名</w:t>
            </w:r>
          </w:p>
        </w:tc>
        <w:tc>
          <w:tcPr>
            <w:tcW w:w="1396" w:type="pct"/>
            <w:vAlign w:val="center"/>
          </w:tcPr>
          <w:p w14:paraId="20852226">
            <w:pPr>
              <w:widowControl/>
              <w:jc w:val="center"/>
              <w:rPr>
                <w:b/>
                <w:sz w:val="24"/>
              </w:rPr>
            </w:pPr>
            <w:r>
              <w:rPr>
                <w:rFonts w:hint="eastAsia"/>
                <w:b/>
                <w:sz w:val="24"/>
              </w:rPr>
              <w:t>研究方向</w:t>
            </w:r>
          </w:p>
        </w:tc>
        <w:tc>
          <w:tcPr>
            <w:tcW w:w="1598" w:type="pct"/>
            <w:vAlign w:val="center"/>
          </w:tcPr>
          <w:p w14:paraId="4A1207EF">
            <w:pPr>
              <w:widowControl/>
              <w:jc w:val="center"/>
              <w:rPr>
                <w:b/>
                <w:sz w:val="24"/>
              </w:rPr>
            </w:pPr>
            <w:r>
              <w:rPr>
                <w:rFonts w:hint="eastAsia"/>
                <w:b/>
                <w:sz w:val="24"/>
              </w:rPr>
              <w:t>电子邮箱</w:t>
            </w:r>
          </w:p>
        </w:tc>
      </w:tr>
      <w:tr w14:paraId="6D48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4E16FC5A">
            <w:pPr>
              <w:widowControl/>
              <w:jc w:val="center"/>
              <w:rPr>
                <w:rFonts w:hint="eastAsia" w:eastAsia="宋体"/>
                <w:sz w:val="24"/>
                <w:lang w:eastAsia="zh-CN"/>
              </w:rPr>
            </w:pPr>
            <w:r>
              <w:rPr>
                <w:rFonts w:hint="eastAsia"/>
                <w:sz w:val="24"/>
                <w:lang w:val="en-US" w:eastAsia="zh-CN"/>
              </w:rPr>
              <w:t>1</w:t>
            </w:r>
          </w:p>
        </w:tc>
        <w:tc>
          <w:tcPr>
            <w:tcW w:w="934" w:type="pct"/>
            <w:vAlign w:val="center"/>
          </w:tcPr>
          <w:p w14:paraId="18BECE7E">
            <w:pPr>
              <w:widowControl/>
              <w:jc w:val="center"/>
              <w:rPr>
                <w:sz w:val="24"/>
              </w:rPr>
            </w:pPr>
            <w:r>
              <w:rPr>
                <w:rFonts w:hint="eastAsia"/>
                <w:color w:val="00000A"/>
                <w:sz w:val="24"/>
              </w:rPr>
              <w:t>宪法学与行政法学</w:t>
            </w:r>
          </w:p>
        </w:tc>
        <w:tc>
          <w:tcPr>
            <w:tcW w:w="794" w:type="pct"/>
            <w:vAlign w:val="center"/>
          </w:tcPr>
          <w:p w14:paraId="662123A9">
            <w:pPr>
              <w:widowControl/>
              <w:jc w:val="center"/>
              <w:rPr>
                <w:sz w:val="24"/>
              </w:rPr>
            </w:pPr>
            <w:r>
              <w:rPr>
                <w:rFonts w:hint="eastAsia" w:ascii="宋体" w:hAnsi="宋体" w:cs="宋体"/>
                <w:color w:val="00000A"/>
                <w:kern w:val="0"/>
                <w:sz w:val="24"/>
              </w:rPr>
              <w:t>程雁雷</w:t>
            </w:r>
          </w:p>
        </w:tc>
        <w:tc>
          <w:tcPr>
            <w:tcW w:w="1396" w:type="pct"/>
            <w:vAlign w:val="center"/>
          </w:tcPr>
          <w:p w14:paraId="3981D2AB">
            <w:pPr>
              <w:widowControl/>
              <w:jc w:val="center"/>
              <w:rPr>
                <w:rFonts w:hint="default" w:ascii="宋体" w:hAnsi="宋体" w:eastAsia="宋体" w:cs="宋体"/>
                <w:color w:val="00000A"/>
                <w:kern w:val="0"/>
                <w:sz w:val="24"/>
                <w:lang w:val="en-US" w:eastAsia="zh-CN"/>
              </w:rPr>
            </w:pPr>
            <w:r>
              <w:rPr>
                <w:rFonts w:hint="eastAsia"/>
                <w:color w:val="00000A"/>
                <w:sz w:val="24"/>
              </w:rPr>
              <w:t>行政法学、教育法学</w:t>
            </w:r>
            <w:r>
              <w:rPr>
                <w:rFonts w:hint="eastAsia"/>
                <w:color w:val="00000A"/>
                <w:sz w:val="24"/>
                <w:lang w:eastAsia="zh-CN"/>
              </w:rPr>
              <w:t>、</w:t>
            </w:r>
            <w:r>
              <w:rPr>
                <w:rFonts w:hint="eastAsia"/>
                <w:color w:val="00000A"/>
                <w:sz w:val="24"/>
                <w:lang w:val="en-US" w:eastAsia="zh-CN"/>
              </w:rPr>
              <w:t>数字法学</w:t>
            </w:r>
          </w:p>
        </w:tc>
        <w:tc>
          <w:tcPr>
            <w:tcW w:w="1598" w:type="pct"/>
            <w:vAlign w:val="center"/>
          </w:tcPr>
          <w:p w14:paraId="4827FCBE">
            <w:pPr>
              <w:widowControl/>
              <w:jc w:val="center"/>
              <w:rPr>
                <w:color w:val="0000FF"/>
                <w:kern w:val="0"/>
                <w:sz w:val="24"/>
                <w:u w:val="single"/>
              </w:rPr>
            </w:pPr>
            <w:r>
              <w:rPr>
                <w:rFonts w:hint="eastAsia"/>
                <w:color w:val="0000FF"/>
                <w:sz w:val="24"/>
                <w:u w:val="single"/>
              </w:rPr>
              <w:t>18956045273@163.com</w:t>
            </w:r>
          </w:p>
        </w:tc>
      </w:tr>
      <w:tr w14:paraId="5C16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0EF2CBB4">
            <w:pPr>
              <w:widowControl/>
              <w:jc w:val="center"/>
              <w:rPr>
                <w:rFonts w:hint="eastAsia" w:eastAsia="宋体"/>
                <w:sz w:val="24"/>
                <w:lang w:eastAsia="zh-CN"/>
              </w:rPr>
            </w:pPr>
            <w:r>
              <w:rPr>
                <w:rFonts w:hint="eastAsia"/>
                <w:sz w:val="24"/>
                <w:lang w:val="en-US" w:eastAsia="zh-CN"/>
              </w:rPr>
              <w:t>2</w:t>
            </w:r>
          </w:p>
        </w:tc>
        <w:tc>
          <w:tcPr>
            <w:tcW w:w="934" w:type="pct"/>
            <w:vAlign w:val="center"/>
          </w:tcPr>
          <w:p w14:paraId="50D6BA03">
            <w:pPr>
              <w:widowControl/>
              <w:jc w:val="center"/>
              <w:rPr>
                <w:sz w:val="24"/>
              </w:rPr>
            </w:pPr>
            <w:r>
              <w:rPr>
                <w:rFonts w:hint="eastAsia"/>
                <w:sz w:val="24"/>
              </w:rPr>
              <w:t>民商法学</w:t>
            </w:r>
          </w:p>
        </w:tc>
        <w:tc>
          <w:tcPr>
            <w:tcW w:w="794" w:type="pct"/>
            <w:vAlign w:val="center"/>
          </w:tcPr>
          <w:p w14:paraId="6F9E3F44">
            <w:pPr>
              <w:widowControl/>
              <w:jc w:val="center"/>
              <w:rPr>
                <w:sz w:val="24"/>
              </w:rPr>
            </w:pPr>
            <w:r>
              <w:rPr>
                <w:rFonts w:hint="eastAsia" w:ascii="宋体" w:hAnsi="宋体" w:cs="宋体"/>
                <w:color w:val="00000A"/>
                <w:kern w:val="0"/>
                <w:sz w:val="24"/>
              </w:rPr>
              <w:t>朱  庆</w:t>
            </w:r>
          </w:p>
        </w:tc>
        <w:tc>
          <w:tcPr>
            <w:tcW w:w="1396" w:type="pct"/>
            <w:vAlign w:val="center"/>
          </w:tcPr>
          <w:p w14:paraId="2CF186A7">
            <w:pPr>
              <w:widowControl/>
              <w:jc w:val="center"/>
              <w:rPr>
                <w:rFonts w:ascii="宋体" w:hAnsi="宋体" w:cs="宋体"/>
                <w:color w:val="00000A"/>
                <w:kern w:val="0"/>
                <w:sz w:val="24"/>
              </w:rPr>
            </w:pPr>
            <w:r>
              <w:rPr>
                <w:rFonts w:hint="eastAsia"/>
                <w:color w:val="00000A"/>
                <w:sz w:val="24"/>
              </w:rPr>
              <w:t>商法、金融法</w:t>
            </w:r>
          </w:p>
        </w:tc>
        <w:tc>
          <w:tcPr>
            <w:tcW w:w="1598" w:type="pct"/>
            <w:vAlign w:val="center"/>
          </w:tcPr>
          <w:p w14:paraId="452147DC">
            <w:pPr>
              <w:widowControl/>
              <w:jc w:val="center"/>
              <w:rPr>
                <w:rStyle w:val="4"/>
                <w:sz w:val="24"/>
              </w:rPr>
            </w:pPr>
            <w:r>
              <w:rPr>
                <w:rStyle w:val="4"/>
                <w:rFonts w:hint="eastAsia"/>
                <w:sz w:val="24"/>
              </w:rPr>
              <w:t>zhuqing@ahu.edu.cn</w:t>
            </w:r>
          </w:p>
        </w:tc>
      </w:tr>
      <w:tr w14:paraId="2E6B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180012AE">
            <w:pPr>
              <w:widowControl/>
              <w:jc w:val="center"/>
              <w:rPr>
                <w:rFonts w:hint="default"/>
                <w:sz w:val="24"/>
                <w:lang w:val="en-US" w:eastAsia="zh-CN"/>
              </w:rPr>
            </w:pPr>
            <w:r>
              <w:rPr>
                <w:rFonts w:hint="eastAsia"/>
                <w:sz w:val="24"/>
                <w:lang w:val="en-US" w:eastAsia="zh-CN"/>
              </w:rPr>
              <w:t>3</w:t>
            </w:r>
          </w:p>
        </w:tc>
        <w:tc>
          <w:tcPr>
            <w:tcW w:w="934" w:type="pct"/>
            <w:vAlign w:val="center"/>
          </w:tcPr>
          <w:p w14:paraId="72F7FB67">
            <w:pPr>
              <w:widowControl/>
              <w:jc w:val="center"/>
              <w:rPr>
                <w:rFonts w:hint="eastAsia"/>
                <w:sz w:val="24"/>
              </w:rPr>
            </w:pPr>
            <w:r>
              <w:rPr>
                <w:rFonts w:hint="eastAsia"/>
                <w:sz w:val="24"/>
              </w:rPr>
              <w:t>诉讼法学</w:t>
            </w:r>
          </w:p>
        </w:tc>
        <w:tc>
          <w:tcPr>
            <w:tcW w:w="794" w:type="pct"/>
            <w:vAlign w:val="center"/>
          </w:tcPr>
          <w:p w14:paraId="7115A74A">
            <w:pPr>
              <w:widowControl/>
              <w:jc w:val="center"/>
              <w:rPr>
                <w:rFonts w:hint="default"/>
                <w:sz w:val="24"/>
                <w:lang w:val="en-US" w:eastAsia="zh-CN"/>
              </w:rPr>
            </w:pPr>
            <w:r>
              <w:rPr>
                <w:rFonts w:hint="eastAsia"/>
                <w:sz w:val="24"/>
                <w:lang w:val="en-US" w:eastAsia="zh-CN"/>
              </w:rPr>
              <w:t>汪海燕</w:t>
            </w:r>
          </w:p>
        </w:tc>
        <w:tc>
          <w:tcPr>
            <w:tcW w:w="1396" w:type="pct"/>
            <w:vAlign w:val="center"/>
          </w:tcPr>
          <w:p w14:paraId="1050B467">
            <w:pPr>
              <w:widowControl/>
              <w:jc w:val="center"/>
              <w:rPr>
                <w:rFonts w:hint="eastAsia"/>
                <w:color w:val="00000A"/>
                <w:sz w:val="24"/>
              </w:rPr>
            </w:pPr>
            <w:r>
              <w:rPr>
                <w:rFonts w:hint="eastAsia"/>
                <w:color w:val="00000A"/>
                <w:sz w:val="24"/>
              </w:rPr>
              <w:t>刑事诉讼法学、证据法学</w:t>
            </w:r>
          </w:p>
        </w:tc>
        <w:tc>
          <w:tcPr>
            <w:tcW w:w="1598" w:type="pct"/>
            <w:vAlign w:val="center"/>
          </w:tcPr>
          <w:p w14:paraId="44EF59FC">
            <w:pPr>
              <w:widowControl/>
              <w:jc w:val="center"/>
              <w:rPr>
                <w:rStyle w:val="4"/>
                <w:rFonts w:hint="eastAsia"/>
                <w:sz w:val="24"/>
              </w:rPr>
            </w:pPr>
            <w:r>
              <w:rPr>
                <w:rStyle w:val="4"/>
                <w:rFonts w:hint="eastAsia"/>
                <w:sz w:val="24"/>
              </w:rPr>
              <w:t>zhxlwhy@sina.com</w:t>
            </w:r>
          </w:p>
        </w:tc>
      </w:tr>
      <w:tr w14:paraId="1086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196B2D45">
            <w:pPr>
              <w:widowControl/>
              <w:jc w:val="center"/>
              <w:rPr>
                <w:rFonts w:hint="eastAsia" w:eastAsia="宋体"/>
                <w:sz w:val="24"/>
                <w:lang w:val="en-US" w:eastAsia="zh-CN"/>
              </w:rPr>
            </w:pPr>
            <w:r>
              <w:rPr>
                <w:rFonts w:hint="eastAsia"/>
                <w:sz w:val="24"/>
                <w:lang w:val="en-US" w:eastAsia="zh-CN"/>
              </w:rPr>
              <w:t>4</w:t>
            </w:r>
          </w:p>
        </w:tc>
        <w:tc>
          <w:tcPr>
            <w:tcW w:w="934" w:type="pct"/>
            <w:vAlign w:val="center"/>
          </w:tcPr>
          <w:p w14:paraId="5B0BC46F">
            <w:pPr>
              <w:widowControl/>
              <w:jc w:val="center"/>
              <w:rPr>
                <w:rFonts w:hint="default" w:eastAsia="宋体"/>
                <w:sz w:val="24"/>
                <w:lang w:val="en-US" w:eastAsia="zh-CN"/>
              </w:rPr>
            </w:pPr>
            <w:r>
              <w:rPr>
                <w:rFonts w:hint="eastAsia"/>
                <w:sz w:val="24"/>
              </w:rPr>
              <w:t>诉讼法学</w:t>
            </w:r>
          </w:p>
        </w:tc>
        <w:tc>
          <w:tcPr>
            <w:tcW w:w="794" w:type="pct"/>
            <w:vAlign w:val="center"/>
          </w:tcPr>
          <w:p w14:paraId="02D85AEA">
            <w:pPr>
              <w:widowControl/>
              <w:jc w:val="center"/>
              <w:rPr>
                <w:rFonts w:hint="eastAsia" w:ascii="宋体" w:hAnsi="宋体" w:eastAsia="宋体" w:cs="宋体"/>
                <w:color w:val="00000A"/>
                <w:kern w:val="0"/>
                <w:sz w:val="24"/>
                <w:lang w:val="en-US" w:eastAsia="zh-CN"/>
              </w:rPr>
            </w:pPr>
            <w:r>
              <w:rPr>
                <w:rFonts w:hint="eastAsia"/>
                <w:sz w:val="24"/>
                <w:lang w:val="en-US" w:eastAsia="zh-CN"/>
              </w:rPr>
              <w:t>刘少军</w:t>
            </w:r>
          </w:p>
        </w:tc>
        <w:tc>
          <w:tcPr>
            <w:tcW w:w="1396" w:type="pct"/>
            <w:vAlign w:val="center"/>
          </w:tcPr>
          <w:p w14:paraId="7A05E4AE">
            <w:pPr>
              <w:widowControl/>
              <w:jc w:val="center"/>
              <w:rPr>
                <w:rFonts w:hint="eastAsia"/>
                <w:color w:val="00000A"/>
                <w:sz w:val="24"/>
              </w:rPr>
            </w:pPr>
            <w:r>
              <w:rPr>
                <w:rFonts w:hint="eastAsia"/>
                <w:color w:val="00000A"/>
                <w:sz w:val="24"/>
              </w:rPr>
              <w:t>刑事诉讼法、司法制度</w:t>
            </w:r>
          </w:p>
        </w:tc>
        <w:tc>
          <w:tcPr>
            <w:tcW w:w="1598" w:type="pct"/>
            <w:vAlign w:val="center"/>
          </w:tcPr>
          <w:p w14:paraId="0F31525A">
            <w:pPr>
              <w:widowControl/>
              <w:jc w:val="center"/>
              <w:rPr>
                <w:rStyle w:val="4"/>
                <w:rFonts w:hint="eastAsia"/>
                <w:sz w:val="24"/>
              </w:rPr>
            </w:pPr>
            <w:r>
              <w:rPr>
                <w:rStyle w:val="4"/>
                <w:rFonts w:hint="eastAsia"/>
                <w:sz w:val="24"/>
              </w:rPr>
              <w:fldChar w:fldCharType="begin"/>
            </w:r>
            <w:r>
              <w:rPr>
                <w:rStyle w:val="4"/>
                <w:rFonts w:hint="eastAsia"/>
                <w:sz w:val="24"/>
              </w:rPr>
              <w:instrText xml:space="preserve"> HYPERLINK "mailto:00053@ahu.edu.cn" </w:instrText>
            </w:r>
            <w:r>
              <w:rPr>
                <w:rStyle w:val="4"/>
                <w:rFonts w:hint="eastAsia"/>
                <w:sz w:val="24"/>
              </w:rPr>
              <w:fldChar w:fldCharType="separate"/>
            </w:r>
            <w:r>
              <w:rPr>
                <w:rStyle w:val="4"/>
                <w:rFonts w:hint="eastAsia"/>
                <w:sz w:val="24"/>
              </w:rPr>
              <w:t>00053@ahu.edu.cn</w:t>
            </w:r>
            <w:r>
              <w:rPr>
                <w:rStyle w:val="4"/>
                <w:rFonts w:hint="eastAsia"/>
                <w:sz w:val="24"/>
              </w:rPr>
              <w:fldChar w:fldCharType="end"/>
            </w:r>
          </w:p>
        </w:tc>
      </w:tr>
      <w:tr w14:paraId="4870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6C8CFBF6">
            <w:pPr>
              <w:widowControl/>
              <w:jc w:val="center"/>
              <w:rPr>
                <w:rFonts w:hint="eastAsia" w:eastAsia="宋体"/>
                <w:sz w:val="24"/>
                <w:lang w:val="en-US" w:eastAsia="zh-CN"/>
              </w:rPr>
            </w:pPr>
            <w:r>
              <w:rPr>
                <w:rFonts w:hint="eastAsia"/>
                <w:sz w:val="24"/>
                <w:lang w:val="en-US" w:eastAsia="zh-CN"/>
              </w:rPr>
              <w:t>5</w:t>
            </w:r>
          </w:p>
        </w:tc>
        <w:tc>
          <w:tcPr>
            <w:tcW w:w="934" w:type="pct"/>
            <w:vAlign w:val="center"/>
          </w:tcPr>
          <w:p w14:paraId="5362F554">
            <w:pPr>
              <w:widowControl/>
              <w:jc w:val="center"/>
              <w:rPr>
                <w:sz w:val="24"/>
              </w:rPr>
            </w:pPr>
            <w:r>
              <w:rPr>
                <w:rFonts w:hint="eastAsia"/>
                <w:sz w:val="24"/>
              </w:rPr>
              <w:t>诉讼法学</w:t>
            </w:r>
          </w:p>
        </w:tc>
        <w:tc>
          <w:tcPr>
            <w:tcW w:w="794" w:type="pct"/>
            <w:vAlign w:val="center"/>
          </w:tcPr>
          <w:p w14:paraId="6F754AA0">
            <w:pPr>
              <w:widowControl/>
              <w:jc w:val="center"/>
              <w:rPr>
                <w:sz w:val="24"/>
              </w:rPr>
            </w:pPr>
            <w:r>
              <w:rPr>
                <w:rFonts w:hint="eastAsia"/>
                <w:sz w:val="24"/>
              </w:rPr>
              <w:t>孔令勇</w:t>
            </w:r>
          </w:p>
        </w:tc>
        <w:tc>
          <w:tcPr>
            <w:tcW w:w="1396" w:type="pct"/>
            <w:vAlign w:val="center"/>
          </w:tcPr>
          <w:p w14:paraId="65AC6C89">
            <w:pPr>
              <w:widowControl/>
              <w:jc w:val="center"/>
              <w:rPr>
                <w:rFonts w:hint="eastAsia"/>
                <w:color w:val="00000A"/>
                <w:sz w:val="24"/>
              </w:rPr>
            </w:pPr>
            <w:r>
              <w:rPr>
                <w:rFonts w:hint="eastAsia"/>
                <w:color w:val="00000A"/>
                <w:sz w:val="24"/>
              </w:rPr>
              <w:t>刑事诉讼法学、证据法学、司法制度</w:t>
            </w:r>
          </w:p>
        </w:tc>
        <w:tc>
          <w:tcPr>
            <w:tcW w:w="1598" w:type="pct"/>
            <w:vAlign w:val="center"/>
          </w:tcPr>
          <w:p w14:paraId="283F6BA7">
            <w:pPr>
              <w:widowControl/>
              <w:jc w:val="center"/>
              <w:rPr>
                <w:color w:val="0000FF"/>
                <w:kern w:val="0"/>
                <w:sz w:val="24"/>
                <w:u w:val="single"/>
              </w:rPr>
            </w:pPr>
            <w:r>
              <w:rPr>
                <w:rFonts w:hint="eastAsia"/>
                <w:color w:val="0000FF"/>
                <w:sz w:val="24"/>
                <w:u w:val="single"/>
              </w:rPr>
              <w:t>konglingyong89@163.com</w:t>
            </w:r>
          </w:p>
        </w:tc>
      </w:tr>
      <w:tr w14:paraId="2AA8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276" w:type="pct"/>
            <w:vAlign w:val="center"/>
          </w:tcPr>
          <w:p w14:paraId="69A7142B">
            <w:pPr>
              <w:widowControl/>
              <w:jc w:val="center"/>
              <w:rPr>
                <w:rFonts w:hint="eastAsia" w:eastAsia="宋体"/>
                <w:sz w:val="24"/>
                <w:lang w:eastAsia="zh-CN"/>
              </w:rPr>
            </w:pPr>
            <w:r>
              <w:rPr>
                <w:rFonts w:hint="eastAsia"/>
                <w:sz w:val="24"/>
                <w:lang w:val="en-US" w:eastAsia="zh-CN"/>
              </w:rPr>
              <w:t>6</w:t>
            </w:r>
          </w:p>
        </w:tc>
        <w:tc>
          <w:tcPr>
            <w:tcW w:w="934" w:type="pct"/>
            <w:vAlign w:val="center"/>
          </w:tcPr>
          <w:p w14:paraId="6CB9CF9E">
            <w:pPr>
              <w:widowControl/>
              <w:jc w:val="center"/>
              <w:rPr>
                <w:sz w:val="24"/>
              </w:rPr>
            </w:pPr>
            <w:r>
              <w:rPr>
                <w:rFonts w:hint="eastAsia"/>
                <w:sz w:val="24"/>
              </w:rPr>
              <w:t>经济法学</w:t>
            </w:r>
          </w:p>
        </w:tc>
        <w:tc>
          <w:tcPr>
            <w:tcW w:w="794" w:type="pct"/>
            <w:vAlign w:val="center"/>
          </w:tcPr>
          <w:p w14:paraId="4514D1D3">
            <w:pPr>
              <w:widowControl/>
              <w:jc w:val="center"/>
              <w:rPr>
                <w:sz w:val="24"/>
              </w:rPr>
            </w:pPr>
            <w:r>
              <w:rPr>
                <w:rFonts w:hint="eastAsia" w:ascii="宋体" w:hAnsi="宋体" w:cs="宋体"/>
                <w:color w:val="00000A"/>
                <w:kern w:val="0"/>
                <w:sz w:val="24"/>
              </w:rPr>
              <w:t>丁国峰</w:t>
            </w:r>
          </w:p>
        </w:tc>
        <w:tc>
          <w:tcPr>
            <w:tcW w:w="1396" w:type="pct"/>
            <w:vAlign w:val="center"/>
          </w:tcPr>
          <w:p w14:paraId="0B881265">
            <w:pPr>
              <w:widowControl/>
              <w:jc w:val="center"/>
              <w:rPr>
                <w:rFonts w:hint="eastAsia"/>
                <w:color w:val="00000A"/>
                <w:sz w:val="24"/>
              </w:rPr>
            </w:pPr>
            <w:r>
              <w:rPr>
                <w:rFonts w:hint="eastAsia"/>
                <w:color w:val="00000A"/>
                <w:sz w:val="24"/>
              </w:rPr>
              <w:t>经济法基础理论、竞争法、金融法和财税法</w:t>
            </w:r>
          </w:p>
        </w:tc>
        <w:tc>
          <w:tcPr>
            <w:tcW w:w="0" w:type="auto"/>
            <w:vAlign w:val="center"/>
          </w:tcPr>
          <w:p w14:paraId="336DA2A1">
            <w:pPr>
              <w:widowControl/>
              <w:jc w:val="center"/>
              <w:rPr>
                <w:rStyle w:val="4"/>
                <w:rFonts w:hint="eastAsia"/>
                <w:sz w:val="24"/>
              </w:rPr>
            </w:pPr>
            <w:r>
              <w:rPr>
                <w:rStyle w:val="4"/>
                <w:rFonts w:hint="eastAsia"/>
                <w:sz w:val="24"/>
              </w:rPr>
              <w:t>dinggflawyer@126.com</w:t>
            </w:r>
          </w:p>
        </w:tc>
      </w:tr>
      <w:tr w14:paraId="77F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6" w:type="pct"/>
            <w:vAlign w:val="center"/>
          </w:tcPr>
          <w:p w14:paraId="3BBA470F">
            <w:pPr>
              <w:widowControl/>
              <w:jc w:val="center"/>
              <w:rPr>
                <w:rFonts w:hint="eastAsia" w:eastAsia="宋体"/>
                <w:sz w:val="24"/>
                <w:lang w:val="en-US" w:eastAsia="zh-CN"/>
              </w:rPr>
            </w:pPr>
            <w:r>
              <w:rPr>
                <w:rFonts w:hint="eastAsia"/>
                <w:sz w:val="24"/>
                <w:lang w:val="en-US" w:eastAsia="zh-CN"/>
              </w:rPr>
              <w:t>7</w:t>
            </w:r>
          </w:p>
        </w:tc>
        <w:tc>
          <w:tcPr>
            <w:tcW w:w="934" w:type="pct"/>
            <w:vAlign w:val="center"/>
          </w:tcPr>
          <w:p w14:paraId="5F098150">
            <w:pPr>
              <w:widowControl/>
              <w:jc w:val="center"/>
              <w:rPr>
                <w:rFonts w:hint="eastAsia"/>
                <w:sz w:val="24"/>
              </w:rPr>
            </w:pPr>
            <w:r>
              <w:rPr>
                <w:rFonts w:hint="eastAsia"/>
                <w:sz w:val="24"/>
              </w:rPr>
              <w:t>经济法学</w:t>
            </w:r>
          </w:p>
        </w:tc>
        <w:tc>
          <w:tcPr>
            <w:tcW w:w="794" w:type="pct"/>
            <w:vAlign w:val="center"/>
          </w:tcPr>
          <w:p w14:paraId="4B270E37">
            <w:pPr>
              <w:widowControl/>
              <w:jc w:val="center"/>
              <w:rPr>
                <w:rFonts w:hint="eastAsia" w:ascii="宋体" w:hAnsi="宋体" w:eastAsia="宋体" w:cs="宋体"/>
                <w:color w:val="00000A"/>
                <w:kern w:val="0"/>
                <w:sz w:val="24"/>
                <w:lang w:val="en-US" w:eastAsia="zh-CN"/>
              </w:rPr>
            </w:pPr>
            <w:r>
              <w:rPr>
                <w:rFonts w:hint="eastAsia" w:ascii="宋体" w:hAnsi="宋体" w:cs="宋体"/>
                <w:color w:val="00000A"/>
                <w:kern w:val="0"/>
                <w:sz w:val="24"/>
                <w:lang w:val="en-US" w:eastAsia="zh-CN"/>
              </w:rPr>
              <w:t>李胜利</w:t>
            </w:r>
          </w:p>
        </w:tc>
        <w:tc>
          <w:tcPr>
            <w:tcW w:w="1396" w:type="pct"/>
            <w:vAlign w:val="center"/>
          </w:tcPr>
          <w:p w14:paraId="221ED726">
            <w:pPr>
              <w:widowControl/>
              <w:jc w:val="center"/>
              <w:rPr>
                <w:rFonts w:hint="eastAsia"/>
                <w:color w:val="00000A"/>
                <w:sz w:val="24"/>
              </w:rPr>
            </w:pPr>
            <w:r>
              <w:rPr>
                <w:rFonts w:hint="eastAsia"/>
                <w:color w:val="00000A"/>
                <w:sz w:val="24"/>
              </w:rPr>
              <w:t> 市场规制法、经济法基础理论</w:t>
            </w:r>
          </w:p>
        </w:tc>
        <w:tc>
          <w:tcPr>
            <w:tcW w:w="0" w:type="auto"/>
            <w:vAlign w:val="center"/>
          </w:tcPr>
          <w:p w14:paraId="2C6DF921">
            <w:pPr>
              <w:widowControl/>
              <w:jc w:val="center"/>
              <w:rPr>
                <w:rStyle w:val="4"/>
                <w:rFonts w:hint="eastAsia"/>
                <w:sz w:val="24"/>
              </w:rPr>
            </w:pPr>
            <w:r>
              <w:rPr>
                <w:rStyle w:val="4"/>
                <w:rFonts w:hint="eastAsia"/>
                <w:sz w:val="24"/>
              </w:rPr>
              <w:t>09006@ahu.edu.cn</w:t>
            </w:r>
          </w:p>
        </w:tc>
      </w:tr>
    </w:tbl>
    <w:p w14:paraId="41E0E923">
      <w:pPr>
        <w:widowControl/>
        <w:spacing w:before="156" w:beforeLines="50"/>
        <w:ind w:left="840" w:hanging="840" w:hangingChars="350"/>
        <w:rPr>
          <w:sz w:val="24"/>
        </w:rPr>
      </w:pPr>
      <w:r>
        <w:rPr>
          <w:rFonts w:hint="eastAsia"/>
          <w:sz w:val="24"/>
        </w:rPr>
        <w:t>备注：更多招生博导信息请登录安徽大学法学院官网（</w:t>
      </w:r>
      <w:r>
        <w:rPr>
          <w:sz w:val="24"/>
        </w:rPr>
        <w:t>http://law.ahu.edu.cn/</w:t>
      </w:r>
      <w:r>
        <w:rPr>
          <w:rFonts w:hint="eastAsia"/>
          <w:sz w:val="24"/>
        </w:rPr>
        <w:t>）了解。</w:t>
      </w:r>
    </w:p>
    <w:p w14:paraId="3DFFD4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713B3"/>
    <w:multiLevelType w:val="multilevel"/>
    <w:tmpl w:val="068713B3"/>
    <w:lvl w:ilvl="0" w:tentative="0">
      <w:start w:val="1"/>
      <w:numFmt w:val="japaneseCounting"/>
      <w:lvlText w:val="第%1条"/>
      <w:lvlJc w:val="left"/>
      <w:pPr>
        <w:tabs>
          <w:tab w:val="left" w:pos="960"/>
        </w:tabs>
        <w:ind w:left="960" w:hanging="960"/>
      </w:pPr>
      <w:rPr>
        <w:rFonts w:hint="default"/>
        <w:b/>
        <w:lang w:val="en-US"/>
      </w:rPr>
    </w:lvl>
    <w:lvl w:ilvl="1" w:tentative="0">
      <w:start w:val="1"/>
      <w:numFmt w:val="decimal"/>
      <w:lvlText w:val="%2、"/>
      <w:lvlJc w:val="left"/>
      <w:pPr>
        <w:tabs>
          <w:tab w:val="left" w:pos="927"/>
        </w:tabs>
        <w:ind w:left="927"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03E72"/>
    <w:rsid w:val="01EB45BC"/>
    <w:rsid w:val="17FE7994"/>
    <w:rsid w:val="19B4513C"/>
    <w:rsid w:val="1B0F5B0A"/>
    <w:rsid w:val="1EFF6F45"/>
    <w:rsid w:val="32D03E72"/>
    <w:rsid w:val="45130FBF"/>
    <w:rsid w:val="5B345801"/>
    <w:rsid w:val="64CF0B46"/>
    <w:rsid w:val="75183646"/>
    <w:rsid w:val="7B0F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1948</Words>
  <Characters>2232</Characters>
  <Lines>0</Lines>
  <Paragraphs>0</Paragraphs>
  <TotalTime>43</TotalTime>
  <ScaleCrop>false</ScaleCrop>
  <LinksUpToDate>false</LinksUpToDate>
  <CharactersWithSpaces>2266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2024-12-19T01:39:00Z</dcterms:created>
  <dc:creator>工藤沙耶加</dc:creator>
  <cp:lastModifiedBy>:)</cp:lastModifiedBy>
  <dcterms:modified xsi:type="dcterms:W3CDTF">2024-12-26T07:14:03Z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DE0827F665E647C99DC56D9E9878C50F_11</vt:lpwstr>
  </property>
</Properties>
</file>