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山东第一医科大学附属中心医院</w:t>
      </w:r>
    </w:p>
    <w:p>
      <w:pPr>
        <w:spacing w:line="220" w:lineRule="atLeas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2023年博士研究生招生工作方案</w:t>
      </w:r>
    </w:p>
    <w:p>
      <w:pPr>
        <w:pStyle w:val="16"/>
        <w:spacing w:after="0"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sz w:val="28"/>
          <w:szCs w:val="28"/>
        </w:rPr>
        <w:t>为切实做好2023年博士研究生招生录取工作，根据《山东第一医科大学（山东省医学科学院）2023年博士研究生招生简章》及学校招生录取工作方案，现将我单位2023年博士招生工作事项通知如下：</w:t>
      </w:r>
    </w:p>
    <w:p>
      <w:pPr>
        <w:pStyle w:val="16"/>
        <w:spacing w:after="0" w:line="360" w:lineRule="auto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一、组织领导</w:t>
      </w:r>
    </w:p>
    <w:p>
      <w:pPr>
        <w:pStyle w:val="16"/>
        <w:spacing w:after="0" w:line="360" w:lineRule="auto"/>
        <w:ind w:firstLine="56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医院成立研究生招生工作领导小组，负责制定本单位博士招生方案和工作安排，组织博士招生工作全过程。 </w:t>
      </w:r>
    </w:p>
    <w:p>
      <w:pPr>
        <w:pStyle w:val="16"/>
        <w:spacing w:after="0" w:line="360" w:lineRule="auto"/>
        <w:ind w:firstLine="562" w:firstLineChars="200"/>
        <w:rPr>
          <w:rFonts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二、招生计划分配</w:t>
      </w:r>
    </w:p>
    <w:p>
      <w:pPr>
        <w:pStyle w:val="16"/>
        <w:spacing w:after="0" w:line="360" w:lineRule="auto"/>
        <w:ind w:firstLine="560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本单位2023年博士招生计划1人，专业为内科学内分泌与代谢病方向。招生方式为申请-考核制。</w:t>
      </w:r>
    </w:p>
    <w:p>
      <w:pPr>
        <w:pStyle w:val="16"/>
        <w:spacing w:after="0" w:line="360" w:lineRule="auto"/>
        <w:ind w:firstLine="562" w:firstLineChars="200"/>
        <w:rPr>
          <w:rFonts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三、材料审核</w:t>
      </w:r>
    </w:p>
    <w:p>
      <w:pPr>
        <w:pStyle w:val="16"/>
        <w:spacing w:after="0" w:line="360" w:lineRule="auto"/>
        <w:ind w:firstLine="56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医院成立材料审核小组，对考生材料进行评价赋分。参加考核人数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原则上不超过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招生计划的300%。进入考核人员名单将于2月27日公示并通知考生。</w:t>
      </w:r>
    </w:p>
    <w:p>
      <w:pPr>
        <w:pStyle w:val="16"/>
        <w:spacing w:after="0" w:line="360" w:lineRule="auto"/>
        <w:ind w:firstLine="562" w:firstLineChars="20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新宋体" w:hAnsi="新宋体" w:eastAsia="新宋体" w:cs="新宋体"/>
          <w:b/>
          <w:sz w:val="28"/>
          <w:szCs w:val="28"/>
        </w:rPr>
        <w:t>考核方式</w:t>
      </w:r>
    </w:p>
    <w:p>
      <w:pPr>
        <w:pStyle w:val="16"/>
        <w:spacing w:after="0" w:line="360" w:lineRule="auto"/>
        <w:ind w:firstLine="56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线下：山东第一医科大学附属中心医院九号楼四楼第一会议室</w:t>
      </w:r>
    </w:p>
    <w:p>
      <w:pPr>
        <w:pStyle w:val="16"/>
        <w:spacing w:after="0" w:line="360" w:lineRule="auto"/>
        <w:ind w:firstLine="562" w:firstLineChars="200"/>
        <w:rPr>
          <w:rFonts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、考核时间</w:t>
      </w:r>
    </w:p>
    <w:p>
      <w:pPr>
        <w:spacing w:after="0" w:line="360" w:lineRule="auto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2023年3月1日14:30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360" w:lineRule="auto"/>
        <w:ind w:firstLine="562" w:firstLineChars="20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、考核程序</w:t>
      </w:r>
    </w:p>
    <w:p>
      <w:pPr>
        <w:pStyle w:val="16"/>
        <w:spacing w:after="0" w:line="360" w:lineRule="auto"/>
        <w:ind w:firstLine="56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考核内容包括外国语、专业课以及综合素质考核，每项满分100分。</w:t>
      </w:r>
    </w:p>
    <w:p>
      <w:pPr>
        <w:pStyle w:val="16"/>
        <w:spacing w:after="0" w:line="360" w:lineRule="auto"/>
        <w:ind w:firstLine="56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1、外国语、专业课考核方式一般采用口试，原则上口试时间不少于15分钟。</w:t>
      </w:r>
    </w:p>
    <w:p>
      <w:pPr>
        <w:pStyle w:val="16"/>
        <w:spacing w:after="0" w:line="360" w:lineRule="auto"/>
        <w:ind w:firstLine="560"/>
        <w:rPr>
          <w:rFonts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、综合素质考核成绩满分100分。要求进入考核的考生准备10分钟PPT汇报，汇报内容包括:①个人简介、科研经历和成果介绍；②拟从事研究领域前沿进展；③拟开展的研究工作设想等。考核小组就考生逻辑思维、学术素养、科研水平、创新能力等方面展开提问和考察。综合素质考核时长一般不少于 20 分钟。对综合素质考核不合格（低于60分）者，不予录取。</w:t>
      </w:r>
      <w:bookmarkStart w:id="0" w:name="_GoBack"/>
      <w:bookmarkEnd w:id="0"/>
    </w:p>
    <w:p>
      <w:pPr>
        <w:spacing w:after="0" w:line="360" w:lineRule="auto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七</w:t>
      </w:r>
      <w:r>
        <w:rPr>
          <w:rFonts w:hint="eastAsia" w:ascii="新宋体" w:hAnsi="新宋体" w:eastAsia="新宋体" w:cs="新宋体"/>
          <w:b/>
          <w:sz w:val="28"/>
          <w:szCs w:val="28"/>
        </w:rPr>
        <w:t>、录取成绩计算方式</w:t>
      </w:r>
    </w:p>
    <w:p>
      <w:pPr>
        <w:spacing w:after="0" w:line="360" w:lineRule="auto"/>
        <w:ind w:firstLine="560" w:firstLineChars="200"/>
        <w:rPr>
          <w:rFonts w:ascii="新宋体" w:hAnsi="新宋体" w:eastAsia="新宋体" w:cs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取成绩由材料审核成绩、外语水平考核、专业课考核成绩、综合素质考核成绩四部分组成。成绩均折算成百分制，计算出录取成绩，录取成绩=（材料审核成绩*10%+（外语水平+专业课考核）/2*30%+综合素质考核*60%）。综合素质成绩低于60分者不予录取。</w:t>
      </w:r>
    </w:p>
    <w:p>
      <w:pPr>
        <w:spacing w:after="0" w:line="360" w:lineRule="auto"/>
        <w:ind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Cs/>
          <w:sz w:val="28"/>
          <w:szCs w:val="28"/>
        </w:rPr>
        <w:t>考生成绩按照招生导师进行排序，</w:t>
      </w:r>
      <w:r>
        <w:rPr>
          <w:rFonts w:hint="eastAsia" w:ascii="新宋体" w:hAnsi="新宋体" w:eastAsia="新宋体" w:cs="新宋体"/>
          <w:sz w:val="28"/>
          <w:szCs w:val="28"/>
        </w:rPr>
        <w:t>由高到低排序录取，不接收专业调剂。根据学校安排统一公示。</w:t>
      </w:r>
    </w:p>
    <w:p>
      <w:pPr>
        <w:spacing w:after="0" w:line="360" w:lineRule="auto"/>
        <w:ind w:firstLine="560" w:firstLineChars="200"/>
        <w:rPr>
          <w:rFonts w:ascii="新宋体" w:hAnsi="新宋体" w:eastAsia="新宋体" w:cs="新宋体"/>
          <w:sz w:val="28"/>
          <w:szCs w:val="28"/>
        </w:rPr>
      </w:pPr>
    </w:p>
    <w:p>
      <w:pPr>
        <w:spacing w:line="220" w:lineRule="atLeast"/>
        <w:jc w:val="righ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山东第一医科大学附属中心医院</w:t>
      </w:r>
    </w:p>
    <w:p>
      <w:pPr>
        <w:spacing w:line="220" w:lineRule="atLeast"/>
        <w:ind w:right="560" w:firstLine="6720" w:firstLineChars="24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医学教育部</w:t>
      </w:r>
    </w:p>
    <w:p>
      <w:pPr>
        <w:spacing w:line="220" w:lineRule="atLeast"/>
        <w:ind w:right="560"/>
        <w:jc w:val="righ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2023年2月9日</w:t>
      </w:r>
    </w:p>
    <w:sectPr>
      <w:pgSz w:w="11906" w:h="16838"/>
      <w:pgMar w:top="1440" w:right="1417" w:bottom="1440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ZWUyNzhmZWEyMzMwMmI5ZjUzYjcyZDdjNDExYjUifQ=="/>
  </w:docVars>
  <w:rsids>
    <w:rsidRoot w:val="00D31D50"/>
    <w:rsid w:val="000A6DBD"/>
    <w:rsid w:val="001B0E9E"/>
    <w:rsid w:val="001C248B"/>
    <w:rsid w:val="001D20DF"/>
    <w:rsid w:val="001E7979"/>
    <w:rsid w:val="0024614C"/>
    <w:rsid w:val="0026058E"/>
    <w:rsid w:val="002F73B7"/>
    <w:rsid w:val="00305264"/>
    <w:rsid w:val="00323B43"/>
    <w:rsid w:val="003265FA"/>
    <w:rsid w:val="00361653"/>
    <w:rsid w:val="003C324B"/>
    <w:rsid w:val="003D37D8"/>
    <w:rsid w:val="003D7E25"/>
    <w:rsid w:val="00426133"/>
    <w:rsid w:val="004358AB"/>
    <w:rsid w:val="00435E99"/>
    <w:rsid w:val="00495C90"/>
    <w:rsid w:val="004C299F"/>
    <w:rsid w:val="004D55A0"/>
    <w:rsid w:val="00536919"/>
    <w:rsid w:val="00587F36"/>
    <w:rsid w:val="005E779B"/>
    <w:rsid w:val="006C03E2"/>
    <w:rsid w:val="006E07B0"/>
    <w:rsid w:val="00712354"/>
    <w:rsid w:val="007405E9"/>
    <w:rsid w:val="007E326A"/>
    <w:rsid w:val="007F0824"/>
    <w:rsid w:val="007F4D71"/>
    <w:rsid w:val="00801BF3"/>
    <w:rsid w:val="00860BD6"/>
    <w:rsid w:val="00865149"/>
    <w:rsid w:val="008B7726"/>
    <w:rsid w:val="009337B6"/>
    <w:rsid w:val="009338CE"/>
    <w:rsid w:val="00941737"/>
    <w:rsid w:val="00951EAA"/>
    <w:rsid w:val="009F77D6"/>
    <w:rsid w:val="00A112CD"/>
    <w:rsid w:val="00A24B0A"/>
    <w:rsid w:val="00B079C1"/>
    <w:rsid w:val="00B37AB0"/>
    <w:rsid w:val="00B57D83"/>
    <w:rsid w:val="00BA4568"/>
    <w:rsid w:val="00BE15EB"/>
    <w:rsid w:val="00C148F2"/>
    <w:rsid w:val="00C57297"/>
    <w:rsid w:val="00C70B9E"/>
    <w:rsid w:val="00C90EBA"/>
    <w:rsid w:val="00CC3B7F"/>
    <w:rsid w:val="00CD7FEE"/>
    <w:rsid w:val="00D31D50"/>
    <w:rsid w:val="00D8407C"/>
    <w:rsid w:val="00E05376"/>
    <w:rsid w:val="00E71E5D"/>
    <w:rsid w:val="00EC6568"/>
    <w:rsid w:val="00F468F3"/>
    <w:rsid w:val="00FC1470"/>
    <w:rsid w:val="00FF1D23"/>
    <w:rsid w:val="010E0EAF"/>
    <w:rsid w:val="0A3E4006"/>
    <w:rsid w:val="60B30BF1"/>
    <w:rsid w:val="71475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337AB7"/>
      <w:u w:val="none"/>
    </w:rPr>
  </w:style>
  <w:style w:type="character" w:styleId="9">
    <w:name w:val="HTML Definition"/>
    <w:basedOn w:val="6"/>
    <w:semiHidden/>
    <w:unhideWhenUsed/>
    <w:uiPriority w:val="99"/>
    <w:rPr>
      <w:i/>
    </w:rPr>
  </w:style>
  <w:style w:type="character" w:styleId="10">
    <w:name w:val="Hyperlink"/>
    <w:basedOn w:val="6"/>
    <w:semiHidden/>
    <w:unhideWhenUsed/>
    <w:uiPriority w:val="99"/>
    <w:rPr>
      <w:color w:val="337AB7"/>
      <w:u w:val="none"/>
    </w:rPr>
  </w:style>
  <w:style w:type="character" w:styleId="11">
    <w:name w:val="HTML Code"/>
    <w:basedOn w:val="6"/>
    <w:semiHidden/>
    <w:unhideWhenUsed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6"/>
    <w:link w:val="2"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747</Words>
  <Characters>800</Characters>
  <Lines>5</Lines>
  <Paragraphs>1</Paragraphs>
  <TotalTime>213</TotalTime>
  <ScaleCrop>false</ScaleCrop>
  <LinksUpToDate>false</LinksUpToDate>
  <CharactersWithSpaces>807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2021-06-03T07:58:00Z</dcterms:created>
  <dc:creator>admin</dc:creator>
  <cp:lastModifiedBy>Administrator</cp:lastModifiedBy>
  <cp:lastPrinted>2023-02-09T07:05:00Z</cp:lastPrinted>
  <dcterms:modified xsi:type="dcterms:W3CDTF">2023-02-14T06:38:11Z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B466A8152EE740CE914C3CB6BC57EA35</vt:lpwstr>
  </property>
</Properties>
</file>