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29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安徽工业大学材料科学与工程学院2026年申请-考核制博士研究生招生选拔细则</w:t>
      </w:r>
    </w:p>
    <w:p w14:paraId="13AA896E">
      <w:pPr>
        <w:pStyle w:val="5"/>
        <w:keepNext w:val="0"/>
        <w:keepLines w:val="0"/>
        <w:widowControl/>
        <w:suppressLineNumbers w:val="0"/>
        <w:shd w:val="clear" w:fill="FFFFFF"/>
        <w:spacing w:before="225" w:beforeAutospacing="0" w:after="225" w:afterAutospacing="0" w:line="495" w:lineRule="atLeast"/>
        <w:ind w:left="0" w:right="0" w:firstLine="555"/>
        <w:jc w:val="left"/>
        <w:rPr>
          <w:rFonts w:ascii="微软雅黑" w:hAnsi="微软雅黑" w:eastAsia="微软雅黑" w:cs="微软雅黑"/>
          <w:i w:val="0"/>
          <w:iCs w:val="0"/>
          <w:caps w:val="0"/>
          <w:color w:val="666666"/>
          <w:spacing w:val="0"/>
          <w:sz w:val="24"/>
          <w:szCs w:val="24"/>
        </w:rPr>
      </w:pPr>
      <w:r>
        <w:rPr>
          <w:rFonts w:ascii="仿宋" w:hAnsi="仿宋" w:eastAsia="仿宋" w:cs="仿宋"/>
          <w:i w:val="0"/>
          <w:iCs w:val="0"/>
          <w:caps w:val="0"/>
          <w:color w:val="666666"/>
          <w:spacing w:val="0"/>
          <w:sz w:val="28"/>
          <w:szCs w:val="28"/>
          <w:shd w:val="clear" w:fill="FFFFFF"/>
        </w:rPr>
        <w:t>根据《安徽工业大学</w:t>
      </w:r>
      <w:r>
        <w:rPr>
          <w:rFonts w:hint="eastAsia" w:ascii="仿宋" w:hAnsi="仿宋" w:eastAsia="仿宋" w:cs="仿宋"/>
          <w:i w:val="0"/>
          <w:iCs w:val="0"/>
          <w:caps w:val="0"/>
          <w:color w:val="666666"/>
          <w:spacing w:val="0"/>
          <w:sz w:val="28"/>
          <w:szCs w:val="28"/>
          <w:shd w:val="clear" w:fill="FFFFFF"/>
        </w:rPr>
        <w:t>2026年博士研究生招生简章》和《安徽工业大学博士研究生申请考核制招生选拔工作管理办法》（安工大〔2021〕38号）文件精神，结合学院学科实际情况，制定本实施细则：</w:t>
      </w:r>
    </w:p>
    <w:p w14:paraId="1A1E4EF5">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Style w:val="8"/>
          <w:rFonts w:hint="eastAsia" w:ascii="仿宋" w:hAnsi="仿宋" w:eastAsia="仿宋" w:cs="仿宋"/>
          <w:b/>
          <w:bCs/>
          <w:i w:val="0"/>
          <w:iCs w:val="0"/>
          <w:caps w:val="0"/>
          <w:color w:val="666666"/>
          <w:spacing w:val="0"/>
          <w:sz w:val="28"/>
          <w:szCs w:val="28"/>
          <w:shd w:val="clear" w:fill="FFFFFF"/>
        </w:rPr>
        <w:t>一、招生人数</w:t>
      </w:r>
    </w:p>
    <w:p w14:paraId="1AE1F6F0">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学校下达2026年</w:t>
      </w:r>
      <w:r>
        <w:rPr>
          <w:rFonts w:hint="eastAsia" w:ascii="仿宋" w:hAnsi="仿宋" w:eastAsia="仿宋" w:cs="仿宋"/>
          <w:i w:val="0"/>
          <w:iCs w:val="0"/>
          <w:caps w:val="0"/>
          <w:color w:val="000000"/>
          <w:spacing w:val="0"/>
          <w:sz w:val="28"/>
          <w:szCs w:val="28"/>
          <w:shd w:val="clear" w:fill="FFFFFF"/>
        </w:rPr>
        <w:t>材料科学与工程专业（代码：080500）学博招生计划4名（含项目制计划1名），材料与化工专业（代码：085600）专博招生计划人数9名（含省高等研究院计划1名）。</w:t>
      </w:r>
    </w:p>
    <w:p w14:paraId="44A767C7">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Style w:val="8"/>
          <w:rFonts w:hint="eastAsia" w:ascii="仿宋" w:hAnsi="仿宋" w:eastAsia="仿宋" w:cs="仿宋"/>
          <w:b/>
          <w:bCs/>
          <w:i w:val="0"/>
          <w:iCs w:val="0"/>
          <w:caps w:val="0"/>
          <w:color w:val="666666"/>
          <w:spacing w:val="0"/>
          <w:sz w:val="28"/>
          <w:szCs w:val="28"/>
          <w:shd w:val="clear" w:fill="FFFFFF"/>
        </w:rPr>
        <w:t>二、工作原则</w:t>
      </w:r>
    </w:p>
    <w:p w14:paraId="52B2EDD4">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按照“择优录取、保证质量、宁缺毋滥”的原则，在实施“申请-考核制”招生选拔工作中，应注重选拔的科学性，对申请者思想品德、专业素养、学业水平、科研能力、创新潜质和综合素质进行综合评价和全面考查。同时注重选拔程序的合法性，保证选拔录取工作公平、公正、公开。</w:t>
      </w:r>
    </w:p>
    <w:p w14:paraId="21AED4A7">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研究生招生工作实行回避制度。凡有直系亲属报考我院2026年博士研究生的教职员工要报告学院并自觉回避，不得参加博士研究生入学考试录取工作，也不得作为招生督察的工作人员。</w:t>
      </w:r>
    </w:p>
    <w:p w14:paraId="2A957DDB">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Style w:val="8"/>
          <w:rFonts w:hint="eastAsia" w:ascii="仿宋" w:hAnsi="仿宋" w:eastAsia="仿宋" w:cs="仿宋"/>
          <w:b/>
          <w:bCs/>
          <w:i w:val="0"/>
          <w:iCs w:val="0"/>
          <w:caps w:val="0"/>
          <w:color w:val="666666"/>
          <w:spacing w:val="0"/>
          <w:sz w:val="28"/>
          <w:szCs w:val="28"/>
          <w:shd w:val="clear" w:fill="FFFFFF"/>
        </w:rPr>
        <w:t>三、选拔流程及安排</w:t>
      </w:r>
    </w:p>
    <w:p w14:paraId="07D12B78">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学院对申请者材料进行初审，并将符合条件的申请人员名单及其相关证明材料报学院研究生招生委员会审核。择优确定进入综合考核的名单并报送研招办备案。研招办复审通过5个工作日内学院公示进入综合考核的名单。</w:t>
      </w:r>
    </w:p>
    <w:p w14:paraId="4FEF372A">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Style w:val="8"/>
          <w:rFonts w:hint="eastAsia" w:ascii="仿宋" w:hAnsi="仿宋" w:eastAsia="仿宋" w:cs="仿宋"/>
          <w:b/>
          <w:bCs/>
          <w:i w:val="0"/>
          <w:iCs w:val="0"/>
          <w:caps w:val="0"/>
          <w:color w:val="666666"/>
          <w:spacing w:val="0"/>
          <w:sz w:val="28"/>
          <w:szCs w:val="28"/>
          <w:shd w:val="clear" w:fill="FFFFFF"/>
        </w:rPr>
        <w:t>四、考核方式和程序</w:t>
      </w:r>
    </w:p>
    <w:p w14:paraId="6A7A7ED0">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1、考核时间和地点</w:t>
      </w:r>
    </w:p>
    <w:p w14:paraId="6D96FB19">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时间：具体时间另行通知</w:t>
      </w:r>
    </w:p>
    <w:p w14:paraId="7572F07E">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地点：秀山校区材料楼南楼406室</w:t>
      </w:r>
    </w:p>
    <w:p w14:paraId="031B62B9">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考生提前1天报到，并抽取学科前沿文献试题。当天的具体时间安排另行通知。</w:t>
      </w:r>
    </w:p>
    <w:p w14:paraId="69EA0E11">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综合考核包括基础理论、外语应用能力、综合素质、科研创新能力和专业学术潜质等。具体包括以下三部分：</w:t>
      </w:r>
    </w:p>
    <w:p w14:paraId="0D1AF789">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学科基础理论知识考核（100分）：基础理论问答题，考生面试现场抽取2道口头作答，时间3分钟；考察专业基础课为：材料科学基础、材料的分析方法，参考书目为《材料科学基础》，胡赓祥、蔡珣、戎咏华，上海交通大学出版社，2010。《材料分析测试技术-材料X射线衍射与电子显微分析》（第2版），周玉、武高辉编著，哈尔滨工业大学出版社，ISBN：9787560313382。</w:t>
      </w:r>
    </w:p>
    <w:p w14:paraId="1DFD5DE5">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（2）专业英语应用能力考核（100分）：学科前沿文献综合测试，PPT汇报7分钟，提问5分钟，文献试题提前一天抽取。</w:t>
      </w:r>
    </w:p>
    <w:p w14:paraId="65A0CCB5">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（3）科研创新能力、学术潜质和综合素质考核（100分）：申请人以PPT形式作科研能力和创新能力报告，并回答考核组提问，总限时15分钟。</w:t>
      </w:r>
    </w:p>
    <w:p w14:paraId="5FA0FCA5">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注意：综合考核面试中严禁出现个人姓名</w:t>
      </w:r>
      <w:r>
        <w:rPr>
          <w:rFonts w:hint="eastAsia" w:ascii="仿宋" w:hAnsi="仿宋" w:eastAsia="仿宋" w:cs="仿宋"/>
          <w:i w:val="0"/>
          <w:iCs w:val="0"/>
          <w:caps w:val="0"/>
          <w:color w:val="666666"/>
          <w:spacing w:val="0"/>
          <w:sz w:val="28"/>
          <w:szCs w:val="28"/>
          <w:shd w:val="clear" w:fill="FFFFFF"/>
        </w:rPr>
        <w:t>、拟报考的导师姓名等基本信息，综合素质考核中不需要介绍拟开展的研究计划。</w:t>
      </w:r>
    </w:p>
    <w:p w14:paraId="4C5EEEF7">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3、考核专家组进行集体评议，确定考生的综合考核成绩，择优确定拟录取名单，报学院研究生招生委员会审议，在学院网页上公布成绩。考核结果排名情况及其申报材料，及时报送学校研招办。</w:t>
      </w:r>
    </w:p>
    <w:p w14:paraId="09BE308E">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Style w:val="8"/>
          <w:rFonts w:hint="eastAsia" w:ascii="仿宋" w:hAnsi="仿宋" w:eastAsia="仿宋" w:cs="仿宋"/>
          <w:b/>
          <w:bCs/>
          <w:i w:val="0"/>
          <w:iCs w:val="0"/>
          <w:caps w:val="0"/>
          <w:color w:val="666666"/>
          <w:spacing w:val="0"/>
          <w:sz w:val="28"/>
          <w:szCs w:val="28"/>
          <w:shd w:val="clear" w:fill="FFFFFF"/>
        </w:rPr>
        <w:t>五、录取工作</w:t>
      </w:r>
    </w:p>
    <w:p w14:paraId="1BB4DDC3">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1、综合考核成绩的计算方式：</w:t>
      </w:r>
    </w:p>
    <w:p w14:paraId="5761EDFB">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综合考核成绩=学科基础理论知识考核分数×20%+专业英语应用能力测试分数×30%+科研创新能力、学术潜质和综合素质考核分数×50%</w:t>
      </w:r>
      <w:r>
        <w:rPr>
          <w:rFonts w:hint="eastAsia" w:ascii="仿宋" w:hAnsi="仿宋" w:eastAsia="仿宋" w:cs="仿宋"/>
          <w:i w:val="0"/>
          <w:iCs w:val="0"/>
          <w:caps w:val="0"/>
          <w:color w:val="666666"/>
          <w:spacing w:val="0"/>
          <w:sz w:val="28"/>
          <w:szCs w:val="28"/>
          <w:shd w:val="clear" w:fill="FFFFFF"/>
        </w:rPr>
        <w:t>。</w:t>
      </w:r>
    </w:p>
    <w:p w14:paraId="13DA3C8A">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2、有以下情况之一的申请人，不予录取：</w:t>
      </w:r>
    </w:p>
    <w:p w14:paraId="23C20F24">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（1）不参加复试或复试不合格者。</w:t>
      </w:r>
    </w:p>
    <w:p w14:paraId="326EE338">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（2）思想政治素质和品德审查（内容包括考生的政治态度、思想表现、工作学习态度、道德品质、遵纪守法、诚实守信等方面）结果不合格者。</w:t>
      </w:r>
    </w:p>
    <w:p w14:paraId="00D6779B">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（3）资格审查未通过或提供虚假信息的。</w:t>
      </w:r>
    </w:p>
    <w:p w14:paraId="4955603B">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（4）综合考核时有违规行为的。</w:t>
      </w:r>
    </w:p>
    <w:p w14:paraId="06FF50A2">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（5）在规定时间内未签订定向协议的定向博士生或未在规定时间内将人事档案转入我校研究生院的非定向博士生.</w:t>
      </w:r>
    </w:p>
    <w:p w14:paraId="2F31AD52">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（6）不遵守材料科学与工程学科博士研究生招生、培养、管理等相关要求的。</w:t>
      </w:r>
    </w:p>
    <w:p w14:paraId="27BC8C39">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3、学校研究生招生办公室按学科根据招生计划、综合考核得分高低，依次确定拟录取名单。经校招生委员会审定的拟录取名单在研究生院网站进行公示，公示期为7个工作日。</w:t>
      </w:r>
    </w:p>
    <w:p w14:paraId="6FCE2877">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Style w:val="8"/>
          <w:rFonts w:hint="eastAsia" w:ascii="仿宋" w:hAnsi="仿宋" w:eastAsia="仿宋" w:cs="仿宋"/>
          <w:b/>
          <w:bCs/>
          <w:i w:val="0"/>
          <w:iCs w:val="0"/>
          <w:caps w:val="0"/>
          <w:color w:val="666666"/>
          <w:spacing w:val="0"/>
          <w:sz w:val="28"/>
          <w:szCs w:val="28"/>
          <w:shd w:val="clear" w:fill="FFFFFF"/>
        </w:rPr>
        <w:t>六、其他事宜</w:t>
      </w:r>
    </w:p>
    <w:p w14:paraId="5BFC7627">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1.录取为申请审核-考核制博士生的应届硕士生，须在2026年9月1日前获得硕士学位，否则取消博士入学资格。</w:t>
      </w:r>
    </w:p>
    <w:p w14:paraId="1AB794C1">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2.未尽事宜参照教育部和安徽教育考试院文件规定执行，本实施细则由学院研究生招生委员会负责解释。</w:t>
      </w:r>
    </w:p>
    <w:p w14:paraId="1B6BC8CA">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3.申诉（监督）电话：</w:t>
      </w:r>
    </w:p>
    <w:p w14:paraId="31BB8E5F">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666666"/>
          <w:spacing w:val="0"/>
          <w:sz w:val="28"/>
          <w:szCs w:val="28"/>
          <w:shd w:val="clear" w:fill="FFFFFF"/>
        </w:rPr>
        <w:t>0555-2311499（纪委），  </w:t>
      </w:r>
      <w:r>
        <w:rPr>
          <w:rFonts w:hint="eastAsia" w:ascii="仿宋" w:hAnsi="仿宋" w:eastAsia="仿宋" w:cs="仿宋"/>
          <w:i w:val="0"/>
          <w:iCs w:val="0"/>
          <w:caps w:val="0"/>
          <w:color w:val="000000"/>
          <w:spacing w:val="0"/>
          <w:sz w:val="28"/>
          <w:szCs w:val="28"/>
          <w:shd w:val="clear" w:fill="FFFFFF"/>
        </w:rPr>
        <w:t>电子邮箱：</w:t>
      </w:r>
      <w:r>
        <w:rPr>
          <w:rFonts w:hint="eastAsia" w:ascii="微软雅黑" w:hAnsi="微软雅黑" w:eastAsia="微软雅黑" w:cs="微软雅黑"/>
          <w:i w:val="0"/>
          <w:iCs w:val="0"/>
          <w:caps w:val="0"/>
          <w:color w:val="000000"/>
          <w:spacing w:val="0"/>
          <w:sz w:val="24"/>
          <w:szCs w:val="24"/>
          <w:u w:val="none"/>
          <w:shd w:val="clear" w:fill="FFFFFF"/>
        </w:rPr>
        <w:fldChar w:fldCharType="begin"/>
      </w:r>
      <w:r>
        <w:rPr>
          <w:rFonts w:hint="eastAsia" w:ascii="微软雅黑" w:hAnsi="微软雅黑" w:eastAsia="微软雅黑" w:cs="微软雅黑"/>
          <w:i w:val="0"/>
          <w:iCs w:val="0"/>
          <w:caps w:val="0"/>
          <w:color w:val="000000"/>
          <w:spacing w:val="0"/>
          <w:sz w:val="24"/>
          <w:szCs w:val="24"/>
          <w:u w:val="none"/>
          <w:shd w:val="clear" w:fill="FFFFFF"/>
        </w:rPr>
        <w:instrText xml:space="preserve"> HYPERLINK "mailto:jwbgs@ahut.edu.cn" </w:instrText>
      </w:r>
      <w:r>
        <w:rPr>
          <w:rFonts w:hint="eastAsia" w:ascii="微软雅黑" w:hAnsi="微软雅黑" w:eastAsia="微软雅黑" w:cs="微软雅黑"/>
          <w:i w:val="0"/>
          <w:iCs w:val="0"/>
          <w:caps w:val="0"/>
          <w:color w:val="000000"/>
          <w:spacing w:val="0"/>
          <w:sz w:val="24"/>
          <w:szCs w:val="24"/>
          <w:u w:val="none"/>
          <w:shd w:val="clear" w:fill="FFFFFF"/>
        </w:rPr>
        <w:fldChar w:fldCharType="separate"/>
      </w:r>
      <w:r>
        <w:rPr>
          <w:rStyle w:val="9"/>
          <w:rFonts w:hint="eastAsia" w:ascii="仿宋" w:hAnsi="仿宋" w:eastAsia="仿宋" w:cs="仿宋"/>
          <w:i w:val="0"/>
          <w:iCs w:val="0"/>
          <w:caps w:val="0"/>
          <w:color w:val="000000"/>
          <w:spacing w:val="0"/>
          <w:sz w:val="28"/>
          <w:szCs w:val="28"/>
          <w:u w:val="none"/>
          <w:shd w:val="clear" w:fill="FFFFFF"/>
        </w:rPr>
        <w:t>jwbgs@ahut.edu.cn</w:t>
      </w:r>
      <w:r>
        <w:rPr>
          <w:rFonts w:hint="eastAsia" w:ascii="微软雅黑" w:hAnsi="微软雅黑" w:eastAsia="微软雅黑" w:cs="微软雅黑"/>
          <w:i w:val="0"/>
          <w:iCs w:val="0"/>
          <w:caps w:val="0"/>
          <w:color w:val="000000"/>
          <w:spacing w:val="0"/>
          <w:sz w:val="24"/>
          <w:szCs w:val="24"/>
          <w:u w:val="none"/>
          <w:shd w:val="clear" w:fill="FFFFFF"/>
        </w:rPr>
        <w:fldChar w:fldCharType="end"/>
      </w:r>
    </w:p>
    <w:p w14:paraId="4F0E914B">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0555-2311612（研招办），电子邮箱：agdyzb@163.com</w:t>
      </w:r>
    </w:p>
    <w:p w14:paraId="739BA485">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0555-2311892（院办），  电子邮箱：</w:t>
      </w:r>
      <w:r>
        <w:rPr>
          <w:rFonts w:hint="eastAsia" w:ascii="微软雅黑" w:hAnsi="微软雅黑" w:eastAsia="微软雅黑" w:cs="微软雅黑"/>
          <w:i w:val="0"/>
          <w:iCs w:val="0"/>
          <w:caps w:val="0"/>
          <w:color w:val="000000"/>
          <w:spacing w:val="0"/>
          <w:sz w:val="24"/>
          <w:szCs w:val="24"/>
          <w:u w:val="none"/>
          <w:shd w:val="clear" w:fill="FFFFFF"/>
        </w:rPr>
        <w:fldChar w:fldCharType="begin"/>
      </w:r>
      <w:r>
        <w:rPr>
          <w:rFonts w:hint="eastAsia" w:ascii="微软雅黑" w:hAnsi="微软雅黑" w:eastAsia="微软雅黑" w:cs="微软雅黑"/>
          <w:i w:val="0"/>
          <w:iCs w:val="0"/>
          <w:caps w:val="0"/>
          <w:color w:val="000000"/>
          <w:spacing w:val="0"/>
          <w:sz w:val="24"/>
          <w:szCs w:val="24"/>
          <w:u w:val="none"/>
          <w:shd w:val="clear" w:fill="FFFFFF"/>
        </w:rPr>
        <w:instrText xml:space="preserve"> HYPERLINK "mailto:gjy611@ahut.edu.cn" </w:instrText>
      </w:r>
      <w:r>
        <w:rPr>
          <w:rFonts w:hint="eastAsia" w:ascii="微软雅黑" w:hAnsi="微软雅黑" w:eastAsia="微软雅黑" w:cs="微软雅黑"/>
          <w:i w:val="0"/>
          <w:iCs w:val="0"/>
          <w:caps w:val="0"/>
          <w:color w:val="000000"/>
          <w:spacing w:val="0"/>
          <w:sz w:val="24"/>
          <w:szCs w:val="24"/>
          <w:u w:val="none"/>
          <w:shd w:val="clear" w:fill="FFFFFF"/>
        </w:rPr>
        <w:fldChar w:fldCharType="separate"/>
      </w:r>
      <w:r>
        <w:rPr>
          <w:rStyle w:val="9"/>
          <w:rFonts w:hint="eastAsia" w:ascii="仿宋" w:hAnsi="仿宋" w:eastAsia="仿宋" w:cs="仿宋"/>
          <w:i w:val="0"/>
          <w:iCs w:val="0"/>
          <w:caps w:val="0"/>
          <w:color w:val="000000"/>
          <w:spacing w:val="0"/>
          <w:sz w:val="28"/>
          <w:szCs w:val="28"/>
          <w:u w:val="none"/>
          <w:shd w:val="clear" w:fill="FFFFFF"/>
        </w:rPr>
        <w:t>gjy611@ahut.edu.cn</w:t>
      </w:r>
      <w:r>
        <w:rPr>
          <w:rFonts w:hint="eastAsia" w:ascii="微软雅黑" w:hAnsi="微软雅黑" w:eastAsia="微软雅黑" w:cs="微软雅黑"/>
          <w:i w:val="0"/>
          <w:iCs w:val="0"/>
          <w:caps w:val="0"/>
          <w:color w:val="000000"/>
          <w:spacing w:val="0"/>
          <w:sz w:val="24"/>
          <w:szCs w:val="24"/>
          <w:u w:val="none"/>
          <w:shd w:val="clear" w:fill="FFFFFF"/>
        </w:rPr>
        <w:fldChar w:fldCharType="end"/>
      </w:r>
    </w:p>
    <w:p w14:paraId="64EE092E">
      <w:pPr>
        <w:pStyle w:val="5"/>
        <w:keepNext w:val="0"/>
        <w:keepLines w:val="0"/>
        <w:widowControl/>
        <w:suppressLineNumbers w:val="0"/>
        <w:shd w:val="clear" w:fill="FFFFFF"/>
        <w:spacing w:before="225" w:beforeAutospacing="0" w:after="225" w:afterAutospacing="0" w:line="495" w:lineRule="atLeast"/>
        <w:ind w:left="0" w:right="0" w:firstLine="555"/>
        <w:jc w:val="left"/>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000000"/>
          <w:spacing w:val="0"/>
          <w:sz w:val="28"/>
          <w:szCs w:val="28"/>
          <w:shd w:val="clear" w:fill="FFFFFF"/>
        </w:rPr>
        <w:t>通讯地址：安徽省马鞍山市秀山校区材料楼南419室</w:t>
      </w:r>
    </w:p>
    <w:p w14:paraId="4EF0A269">
      <w:pPr>
        <w:rPr>
          <w:rFonts w:hint="default" w:ascii="微软雅黑" w:hAnsi="微软雅黑" w:eastAsia="微软雅黑" w:cs="微软雅黑"/>
          <w:b/>
          <w:bCs/>
          <w:i w:val="0"/>
          <w:iCs w:val="0"/>
          <w:caps w:val="0"/>
          <w:color w:val="000000"/>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00097A1D"/>
    <w:rsid w:val="01575141"/>
    <w:rsid w:val="132B36C0"/>
    <w:rsid w:val="36622AC7"/>
    <w:rsid w:val="7CC7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AB67EA59A2E0469E816BAFD6743C6D8C_13</vt:lpwstr>
  </property>
  <property fmtid="{D5CDD505-2E9C-101B-9397-08002B2CF9AE}" pid="4" name="KSOTemplateDocerSaveRecord">
    <vt:lpwstr>eyJoZGlkIjoiYTFmNmVhOTkxNjMwODU5NTJlYjI4NDc1ZWVjNjRhZWUiLCJ1c2VySWQiOiIxNDE1NTEzMzA2In0=</vt:lpwstr>
  </property>
</Properties>
</file>