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00" w:lineRule="auto"/>
        <w:jc w:val="center"/>
        <w:rPr>
          <w:rFonts w:eastAsia="华文中宋"/>
          <w:b/>
          <w:sz w:val="32"/>
          <w:szCs w:val="32"/>
        </w:rPr>
      </w:pPr>
      <w:r>
        <w:rPr>
          <w:rFonts w:hAnsi="华文中宋" w:eastAsia="华文中宋"/>
          <w:b/>
          <w:sz w:val="32"/>
          <w:szCs w:val="32"/>
        </w:rPr>
        <w:t>博士研究生招生考试</w:t>
      </w:r>
      <w:r>
        <w:rPr>
          <w:rFonts w:hAnsi="华文中宋" w:eastAsia="华文中宋"/>
          <w:b/>
          <w:sz w:val="32"/>
          <w:szCs w:val="32"/>
          <w:u w:val="single"/>
        </w:rPr>
        <w:t>《钢结构原理》</w:t>
      </w:r>
      <w:r>
        <w:rPr>
          <w:rFonts w:hAnsi="华文中宋" w:eastAsia="华文中宋"/>
          <w:b/>
          <w:sz w:val="32"/>
          <w:szCs w:val="32"/>
        </w:rPr>
        <w:t>科目考试大纲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 xml:space="preserve"> </w:t>
      </w:r>
    </w:p>
    <w:p>
      <w:pPr>
        <w:pStyle w:val="7"/>
        <w:numPr>
          <w:numId w:val="0"/>
        </w:numPr>
        <w:adjustRightInd w:val="0"/>
        <w:snapToGrid w:val="0"/>
        <w:spacing w:before="156" w:beforeLines="50" w:after="156" w:afterLines="50" w:line="300" w:lineRule="auto"/>
        <w:ind w:firstLine="562" w:firstLineChars="200"/>
        <w:rPr>
          <w:b/>
          <w:bCs w:val="0"/>
          <w:sz w:val="28"/>
          <w:szCs w:val="28"/>
        </w:rPr>
      </w:pPr>
      <w:r>
        <w:rPr>
          <w:rFonts w:hint="eastAsia" w:hAnsi="宋体"/>
          <w:b/>
          <w:bCs w:val="0"/>
          <w:sz w:val="28"/>
          <w:szCs w:val="28"/>
          <w:lang w:val="en-US" w:eastAsia="zh-CN"/>
        </w:rPr>
        <w:t>一、</w:t>
      </w:r>
      <w:r>
        <w:rPr>
          <w:rFonts w:hAnsi="宋体"/>
          <w:b/>
          <w:bCs w:val="0"/>
          <w:sz w:val="28"/>
          <w:szCs w:val="28"/>
        </w:rPr>
        <w:t>考查目标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考查结构工程（学科）方向考生在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钢结构原理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方面的基本理论、基本知识和基本技能；综合运用钢结构理论知识解决问题的能力；钢结构研究的发展方向。</w:t>
      </w:r>
    </w:p>
    <w:p>
      <w:pPr>
        <w:pStyle w:val="7"/>
        <w:adjustRightInd w:val="0"/>
        <w:snapToGrid w:val="0"/>
        <w:spacing w:before="156" w:beforeLines="50" w:after="156" w:afterLines="50" w:line="300" w:lineRule="auto"/>
        <w:ind w:firstLine="562" w:firstLineChars="200"/>
        <w:rPr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二、考试形式与试卷结构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（一）试卷满分及考试时间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b/>
          <w:sz w:val="28"/>
          <w:szCs w:val="28"/>
        </w:rPr>
      </w:pPr>
      <w:r>
        <w:rPr>
          <w:rFonts w:hAnsi="宋体"/>
          <w:sz w:val="28"/>
          <w:szCs w:val="28"/>
        </w:rPr>
        <w:t>满分均</w:t>
      </w:r>
      <w:r>
        <w:rPr>
          <w:sz w:val="28"/>
          <w:szCs w:val="28"/>
        </w:rPr>
        <w:t>为100</w:t>
      </w:r>
      <w:r>
        <w:rPr>
          <w:rFonts w:hAnsi="宋体"/>
          <w:sz w:val="28"/>
          <w:szCs w:val="28"/>
        </w:rPr>
        <w:t>分，考试时间为</w:t>
      </w:r>
      <w:r>
        <w:rPr>
          <w:sz w:val="28"/>
          <w:szCs w:val="28"/>
        </w:rPr>
        <w:t>3小时。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（二）答题方式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答题方式为笔试，闭卷。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（三）试卷内容结构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建筑用钢材</w:t>
      </w:r>
      <w:r>
        <w:rPr>
          <w:rFonts w:hAnsi="宋体"/>
          <w:sz w:val="28"/>
          <w:szCs w:val="28"/>
        </w:rPr>
        <w:t>知识点占比</w:t>
      </w:r>
      <w:r>
        <w:rPr>
          <w:rFonts w:hint="eastAsia" w:hAnsi="宋体"/>
          <w:sz w:val="28"/>
          <w:szCs w:val="28"/>
        </w:rPr>
        <w:t>约</w:t>
      </w:r>
      <w:r>
        <w:rPr>
          <w:sz w:val="28"/>
          <w:szCs w:val="28"/>
        </w:rPr>
        <w:t>20%，</w:t>
      </w:r>
      <w:r>
        <w:rPr>
          <w:rFonts w:hint="eastAsia" w:hAnsi="宋体"/>
          <w:sz w:val="28"/>
          <w:szCs w:val="28"/>
        </w:rPr>
        <w:t>基本构件设计</w:t>
      </w:r>
      <w:r>
        <w:rPr>
          <w:rFonts w:hAnsi="宋体"/>
          <w:sz w:val="28"/>
          <w:szCs w:val="28"/>
        </w:rPr>
        <w:t>知识点占比</w:t>
      </w:r>
      <w:r>
        <w:rPr>
          <w:rFonts w:hint="eastAsia" w:hAnsi="宋体"/>
          <w:sz w:val="28"/>
          <w:szCs w:val="28"/>
        </w:rPr>
        <w:t>约</w:t>
      </w:r>
      <w:r>
        <w:rPr>
          <w:sz w:val="28"/>
          <w:szCs w:val="28"/>
        </w:rPr>
        <w:t>50%，</w:t>
      </w:r>
      <w:r>
        <w:rPr>
          <w:rFonts w:hint="eastAsia" w:hAnsi="宋体"/>
          <w:sz w:val="28"/>
          <w:szCs w:val="28"/>
        </w:rPr>
        <w:t>钢结构的焊接和螺栓连接</w:t>
      </w:r>
      <w:r>
        <w:rPr>
          <w:rFonts w:hAnsi="宋体"/>
          <w:sz w:val="28"/>
          <w:szCs w:val="28"/>
        </w:rPr>
        <w:t>知识点占比</w:t>
      </w:r>
      <w:r>
        <w:rPr>
          <w:rFonts w:hint="eastAsia" w:hAnsi="宋体"/>
          <w:sz w:val="28"/>
          <w:szCs w:val="28"/>
        </w:rPr>
        <w:t>约</w:t>
      </w:r>
      <w:r>
        <w:rPr>
          <w:sz w:val="28"/>
          <w:szCs w:val="28"/>
        </w:rPr>
        <w:t>30%</w:t>
      </w:r>
      <w:r>
        <w:rPr>
          <w:rFonts w:hAnsi="宋体"/>
          <w:sz w:val="28"/>
          <w:szCs w:val="28"/>
        </w:rPr>
        <w:t>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（四）试卷题型结构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简答及论述题（</w:t>
      </w:r>
      <w:r>
        <w:rPr>
          <w:sz w:val="28"/>
          <w:szCs w:val="28"/>
        </w:rPr>
        <w:t>50%</w:t>
      </w:r>
      <w:r>
        <w:rPr>
          <w:rFonts w:hAnsi="宋体"/>
          <w:sz w:val="28"/>
          <w:szCs w:val="28"/>
        </w:rPr>
        <w:t>）、计算题</w:t>
      </w:r>
      <w:r>
        <w:rPr>
          <w:sz w:val="28"/>
          <w:szCs w:val="28"/>
        </w:rPr>
        <w:t>(50%).</w:t>
      </w:r>
    </w:p>
    <w:p>
      <w:pPr>
        <w:pStyle w:val="4"/>
        <w:widowControl/>
        <w:shd w:val="clear" w:color="auto" w:fill="FFFFFF"/>
        <w:adjustRightInd w:val="0"/>
        <w:snapToGrid w:val="0"/>
        <w:spacing w:before="156" w:beforeLines="50" w:after="156" w:afterLines="50" w:line="300" w:lineRule="auto"/>
        <w:ind w:firstLine="562" w:firstLineChars="200"/>
        <w:rPr>
          <w:b/>
          <w:bCs w:val="0"/>
          <w:sz w:val="28"/>
          <w:szCs w:val="28"/>
        </w:rPr>
      </w:pPr>
      <w:r>
        <w:rPr>
          <w:rFonts w:hAnsi="宋体"/>
          <w:b/>
          <w:bCs w:val="0"/>
          <w:sz w:val="28"/>
          <w:szCs w:val="28"/>
        </w:rPr>
        <w:t>三、考查内容及要求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（一）建筑用钢材（占比约</w:t>
      </w:r>
      <w:r>
        <w:rPr>
          <w:sz w:val="28"/>
          <w:szCs w:val="28"/>
        </w:rPr>
        <w:t>20%</w:t>
      </w:r>
      <w:r>
        <w:rPr>
          <w:rFonts w:hAnsi="宋体"/>
          <w:sz w:val="28"/>
          <w:szCs w:val="28"/>
        </w:rPr>
        <w:t>）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Ansi="宋体"/>
          <w:sz w:val="28"/>
          <w:szCs w:val="28"/>
        </w:rPr>
        <w:t>钢材的基本力学性能指标、各指标测试方法，各指标的工程意义；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影响钢材力学性能的各种因素；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钢材的疲劳破坏机理，影响疲劳寿命的主要因素、疲劳计算方法和设计准则、提高疲劳强度的措施；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钢材的种类、牌号和选择。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（二）基本构件设计原理（占比约</w:t>
      </w:r>
      <w:r>
        <w:rPr>
          <w:sz w:val="28"/>
          <w:szCs w:val="28"/>
        </w:rPr>
        <w:t>50%</w:t>
      </w:r>
      <w:r>
        <w:rPr>
          <w:rFonts w:hAnsi="宋体"/>
          <w:sz w:val="28"/>
          <w:szCs w:val="28"/>
        </w:rPr>
        <w:t>）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Ansi="宋体"/>
          <w:sz w:val="28"/>
          <w:szCs w:val="28"/>
        </w:rPr>
        <w:t>基本构件的截面形式与合理应用；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基本构件强度</w:t>
      </w:r>
      <w:r>
        <w:rPr>
          <w:rFonts w:hint="eastAsia" w:hAnsi="宋体"/>
          <w:sz w:val="28"/>
          <w:szCs w:val="28"/>
        </w:rPr>
        <w:t>、</w:t>
      </w:r>
      <w:r>
        <w:rPr>
          <w:rFonts w:hAnsi="宋体"/>
          <w:sz w:val="28"/>
          <w:szCs w:val="28"/>
        </w:rPr>
        <w:t>刚度计算；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稳定理论在钢结构中的应用；不同受力杆件整体稳定的弹性平衡方程和基本假定；整体失稳的变形特征；理想构件临界荷载计算；实际工程钢构件的稳定承载力计算；提高构件整体稳定性的措施；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板件局部稳定的弹性平衡方程；局部稳定临界应力的影响参数及临界应力的计算；防止局部失稳的措施；利用板件屈曲后强度的工程意义。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（三）钢结构的焊接和螺栓连接（占比约</w:t>
      </w:r>
      <w:r>
        <w:rPr>
          <w:sz w:val="28"/>
          <w:szCs w:val="28"/>
        </w:rPr>
        <w:t>30%</w:t>
      </w:r>
      <w:r>
        <w:rPr>
          <w:rFonts w:hAnsi="宋体"/>
          <w:sz w:val="28"/>
          <w:szCs w:val="28"/>
        </w:rPr>
        <w:t>）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焊接连接（对接焊缝、角焊缝）基本连接形式和基本构造要求；焊接连接的破坏形式及其计算基本假定；焊接连接的设计计算及承载力校核。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普通螺栓、高强度螺栓（摩擦型连接和承压型连接）的不同连接方式的传力分析；不同受力条件下螺栓连接的破坏形式；各受力条件下螺栓连接承载力计算和校核。</w:t>
      </w:r>
    </w:p>
    <w:p>
      <w:pPr>
        <w:pStyle w:val="4"/>
        <w:widowControl/>
        <w:shd w:val="clear" w:color="auto" w:fill="FFFFFF"/>
        <w:adjustRightInd w:val="0"/>
        <w:snapToGrid w:val="0"/>
        <w:spacing w:before="156" w:beforeLines="50" w:after="156" w:afterLines="50" w:line="300" w:lineRule="auto"/>
        <w:ind w:firstLine="562" w:firstLineChars="200"/>
        <w:rPr>
          <w:b/>
          <w:bCs w:val="0"/>
          <w:sz w:val="28"/>
          <w:szCs w:val="28"/>
        </w:rPr>
      </w:pPr>
      <w:r>
        <w:rPr>
          <w:rFonts w:hAnsi="宋体"/>
          <w:b/>
          <w:bCs w:val="0"/>
          <w:sz w:val="28"/>
          <w:szCs w:val="28"/>
        </w:rPr>
        <w:t>四、考试用具说明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用碳素笔答题，颜色为黑色。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.应</w:t>
      </w:r>
      <w:r>
        <w:rPr>
          <w:rFonts w:hAnsi="宋体"/>
          <w:sz w:val="28"/>
          <w:szCs w:val="28"/>
        </w:rPr>
        <w:t>携带科学计算器、可携带直尺或三角板。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允许带正规出版的现行钢结构设计标准（标准内不允许带有任何手写标注），不允许带其他纸质资料。</w:t>
      </w:r>
    </w:p>
    <w:p>
      <w:pPr>
        <w:pStyle w:val="4"/>
        <w:widowControl/>
        <w:shd w:val="clear" w:color="auto" w:fill="FFFFFF"/>
        <w:adjustRightInd w:val="0"/>
        <w:snapToGrid w:val="0"/>
        <w:spacing w:before="156" w:beforeLines="50" w:after="156" w:afterLines="50" w:line="300" w:lineRule="auto"/>
        <w:ind w:firstLine="562" w:firstLineChars="20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五、</w:t>
      </w:r>
      <w:r>
        <w:rPr>
          <w:rFonts w:hint="eastAsia" w:ascii="宋体" w:hAnsi="宋体"/>
          <w:b/>
          <w:bCs/>
          <w:sz w:val="28"/>
          <w:szCs w:val="28"/>
        </w:rPr>
        <w:t>参考书目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1.《钢结构设计原理》，李帼昌等主编，中国建筑工业出版社，2019.12</w:t>
      </w:r>
      <w:r>
        <w:rPr>
          <w:rFonts w:hAnsi="宋体"/>
          <w:sz w:val="28"/>
          <w:szCs w:val="28"/>
        </w:rPr>
        <w:t>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2.《钢结构设计标准》（GB50017-2017），中国建筑工业出版社，2017。</w:t>
      </w:r>
    </w:p>
    <w:p>
      <w:pPr>
        <w:pStyle w:val="8"/>
        <w:adjustRightInd w:val="0"/>
        <w:snapToGrid w:val="0"/>
        <w:spacing w:before="156" w:beforeLines="50" w:after="156" w:afterLines="50" w:line="30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3.适用土木工程专业的其他钢结构原理教材。</w:t>
      </w: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354"/>
    <w:rsid w:val="000555B6"/>
    <w:rsid w:val="000601BC"/>
    <w:rsid w:val="00062768"/>
    <w:rsid w:val="000B13D0"/>
    <w:rsid w:val="000C70CB"/>
    <w:rsid w:val="0012685F"/>
    <w:rsid w:val="00130A9D"/>
    <w:rsid w:val="001472E4"/>
    <w:rsid w:val="00154459"/>
    <w:rsid w:val="00154E23"/>
    <w:rsid w:val="00155098"/>
    <w:rsid w:val="00172A27"/>
    <w:rsid w:val="00172AD1"/>
    <w:rsid w:val="00185885"/>
    <w:rsid w:val="001A7E52"/>
    <w:rsid w:val="001C5CED"/>
    <w:rsid w:val="001F182D"/>
    <w:rsid w:val="001F4585"/>
    <w:rsid w:val="00210FBE"/>
    <w:rsid w:val="00222B01"/>
    <w:rsid w:val="002408E5"/>
    <w:rsid w:val="00271886"/>
    <w:rsid w:val="002F3E1B"/>
    <w:rsid w:val="0030321B"/>
    <w:rsid w:val="003446B0"/>
    <w:rsid w:val="00360B76"/>
    <w:rsid w:val="00367BEC"/>
    <w:rsid w:val="003E2163"/>
    <w:rsid w:val="003F7545"/>
    <w:rsid w:val="003F799E"/>
    <w:rsid w:val="00435063"/>
    <w:rsid w:val="00447C1B"/>
    <w:rsid w:val="00454334"/>
    <w:rsid w:val="00454530"/>
    <w:rsid w:val="004A6745"/>
    <w:rsid w:val="004C1988"/>
    <w:rsid w:val="00510CD9"/>
    <w:rsid w:val="005607BF"/>
    <w:rsid w:val="005C778E"/>
    <w:rsid w:val="005D112C"/>
    <w:rsid w:val="005F31A4"/>
    <w:rsid w:val="00600E49"/>
    <w:rsid w:val="0063571B"/>
    <w:rsid w:val="006B01C9"/>
    <w:rsid w:val="006C6506"/>
    <w:rsid w:val="006D4A91"/>
    <w:rsid w:val="007128DF"/>
    <w:rsid w:val="00736164"/>
    <w:rsid w:val="007A6295"/>
    <w:rsid w:val="007C74B1"/>
    <w:rsid w:val="00854A06"/>
    <w:rsid w:val="00872926"/>
    <w:rsid w:val="0093425E"/>
    <w:rsid w:val="00957805"/>
    <w:rsid w:val="009E267E"/>
    <w:rsid w:val="009F7ED3"/>
    <w:rsid w:val="00A54BA9"/>
    <w:rsid w:val="00A5772D"/>
    <w:rsid w:val="00AD6E64"/>
    <w:rsid w:val="00B37791"/>
    <w:rsid w:val="00B774E8"/>
    <w:rsid w:val="00BD7FA0"/>
    <w:rsid w:val="00C07D39"/>
    <w:rsid w:val="00C163B1"/>
    <w:rsid w:val="00C30163"/>
    <w:rsid w:val="00C45BFC"/>
    <w:rsid w:val="00CA1AC2"/>
    <w:rsid w:val="00CE1CAC"/>
    <w:rsid w:val="00D14E09"/>
    <w:rsid w:val="00D309A0"/>
    <w:rsid w:val="00D5477B"/>
    <w:rsid w:val="00D75B4F"/>
    <w:rsid w:val="00DC6959"/>
    <w:rsid w:val="00DC7EA1"/>
    <w:rsid w:val="00E46386"/>
    <w:rsid w:val="00E54E3F"/>
    <w:rsid w:val="00E74920"/>
    <w:rsid w:val="00EC7C64"/>
    <w:rsid w:val="00F118FE"/>
    <w:rsid w:val="00F262E5"/>
    <w:rsid w:val="00F268FE"/>
    <w:rsid w:val="00F269EE"/>
    <w:rsid w:val="00F46EED"/>
    <w:rsid w:val="00F52C3A"/>
    <w:rsid w:val="00F67D63"/>
    <w:rsid w:val="00F75364"/>
    <w:rsid w:val="00FA4D5E"/>
    <w:rsid w:val="00FB2A28"/>
    <w:rsid w:val="00FD7F60"/>
    <w:rsid w:val="22BF2C85"/>
    <w:rsid w:val="22F11671"/>
    <w:rsid w:val="2D2C357E"/>
    <w:rsid w:val="3E4A7589"/>
    <w:rsid w:val="6A101FD8"/>
    <w:rsid w:val="709971ED"/>
    <w:rsid w:val="79D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8">
    <w:name w:val="_Style 1"/>
    <w:basedOn w:val="1"/>
    <w:qFormat/>
    <w:uiPriority w:val="0"/>
    <w:pPr>
      <w:ind w:firstLine="420" w:firstLineChars="200"/>
    </w:pPr>
  </w:style>
  <w:style w:type="paragraph" w:customStyle="1" w:styleId="9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880</Words>
  <Characters>91</Characters>
  <Lines>1</Lines>
  <Paragraphs>1</Paragraphs>
  <TotalTime>488</TotalTime>
  <ScaleCrop>false</ScaleCrop>
  <LinksUpToDate>false</LinksUpToDate>
  <CharactersWithSpaces>970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2018-10-31T07:45:00Z</dcterms:created>
  <dc:creator>Administrator</dc:creator>
  <cp:lastModifiedBy>吕晓杰</cp:lastModifiedBy>
  <cp:lastPrinted>2018-11-02T08:04:00Z</cp:lastPrinted>
  <dcterms:modified xsi:type="dcterms:W3CDTF">2023-03-21T03:00:26Z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