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18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7"/>
          <w:szCs w:val="37"/>
          <w:bdr w:val="none" w:color="auto" w:sz="0" w:space="0"/>
          <w:shd w:val="clear" w:fill="FFFFFF"/>
        </w:rPr>
        <w:t>经济管理学院2025年博士申请-考核制报考通知（第二批）</w:t>
      </w:r>
    </w:p>
    <w:p w14:paraId="300A0F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根据我校《中国石油大学（北京）2025年博士研究生招生简章》安排，经济管理学院发布2025年学术型博士及工程博士申请-考核制第二批报考通知。报考条件和提交材料基本要求，详见第一批报考通知：</w:t>
      </w:r>
    </w:p>
    <w:p w14:paraId="57C85D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经济管理学院2025年学术型博士申请-考核制报考条件及报考材料要求：</w:t>
      </w:r>
    </w:p>
    <w:p w14:paraId="0FE54C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instrText xml:space="preserve"> HYPERLINK "https://www.cup.edu.cn/sba/tzgg/4028275474a8411bb83550bc7ad9e2cd.htm"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t>https://www.cup.edu.cn/sba/tzgg/4028275474a8411bb83550bc7ad9e2cd.htm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end"/>
      </w:r>
    </w:p>
    <w:p w14:paraId="6A4CE6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经济管理学院2025年工程博士申请-考核制报考条件及报考材料要求：</w:t>
      </w:r>
    </w:p>
    <w:p w14:paraId="3C91B8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instrText xml:space="preserve"> HYPERLINK "https://www.cup.edu.cn/sba/tzgg/b707e055f813409baee2b12d422096f5.htm"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t>https://www.cup.edu.cn/sba/tzgg/b707e055f813409baee2b12d422096f5.htm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end"/>
      </w:r>
    </w:p>
    <w:p w14:paraId="736AA2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一、第二批报考时间</w:t>
      </w:r>
    </w:p>
    <w:p w14:paraId="744EB4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报考时间：2025年3月27日至2025年4月16日。</w:t>
      </w:r>
    </w:p>
    <w:p w14:paraId="42DB76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报考链接：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instrText xml:space="preserve"> HYPERLINK "http://gmss.cup.edu.cn/bs/index"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t>http://gmss.cup.edu.cn/bs/index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  <w:u w:val="none"/>
          <w:bdr w:val="none" w:color="auto" w:sz="0" w:space="0"/>
          <w:shd w:val="clear" w:fill="FFFFFF"/>
        </w:rPr>
        <w:fldChar w:fldCharType="end"/>
      </w:r>
    </w:p>
    <w:p w14:paraId="1F93C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18" w:lineRule="atLeast"/>
        <w:ind w:left="0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二、报考材料提交</w:t>
      </w:r>
    </w:p>
    <w:p w14:paraId="366273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报考材料提交要求参考第一批报考通知。考生须在2025年4月19日之前向学院送交（邮寄）纸质报考材料。</w:t>
      </w:r>
    </w:p>
    <w:p w14:paraId="7390A3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报考材料送交地址：中国石油大学（北京）北校园主楼B1116</w:t>
      </w:r>
    </w:p>
    <w:p w14:paraId="1621C9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9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报考材料邮寄地址：北京市昌平区中国石油大学（北京）经济管理学院办公室010-89733792；邮编：102249。(统一使用顺丰快递，信封注明博士申请-考核制报考材料)</w:t>
      </w:r>
    </w:p>
    <w:p w14:paraId="35F6AF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555" w:right="3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9"/>
          <w:szCs w:val="29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三、其他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1．学院将于2025年4月22日前，公示第二阶段报考材料形式审查结果。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2.考生咨询电话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经济管理学院办公室电话：010-89733792</w:t>
      </w:r>
    </w:p>
    <w:p w14:paraId="4BF31AF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489F"/>
    <w:rsid w:val="404A3387"/>
    <w:rsid w:val="42675C80"/>
    <w:rsid w:val="575304D2"/>
    <w:rsid w:val="6EAE489F"/>
    <w:rsid w:val="7D2221D8"/>
    <w:rsid w:val="7E3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2025-03-31T01:22:00Z</dcterms:created>
  <dc:creator>WPS_1663235086</dc:creator>
  <cp:lastModifiedBy>WPS_1663235086</cp:lastModifiedBy>
  <dcterms:modified xsi:type="dcterms:W3CDTF">2025-03-31T06:14:28Z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E4512C749FCE4825AFC9C5273C25833A_13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