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BAA203B">
      <w:pPr>
        <w:pStyle w:val="4"/>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675" w:beforeAutospacing="0" w:after="0" w:afterAutospacing="0"/>
        <w:ind w:left="0" w:right="0" w:firstLine="0"/>
        <w:jc w:val="center"/>
        <w:rPr>
          <w:rFonts w:ascii="微软雅黑" w:hAnsi="微软雅黑" w:eastAsia="微软雅黑" w:cs="微软雅黑"/>
          <w:i w:val="0"/>
          <w:iCs w:val="0"/>
          <w:caps w:val="0"/>
          <w:color w:val="333333"/>
          <w:spacing w:val="0"/>
          <w:sz w:val="36"/>
          <w:szCs w:val="36"/>
        </w:rPr>
      </w:pPr>
      <w:r>
        <w:rPr>
          <w:rFonts w:hint="eastAsia" w:ascii="微软雅黑" w:hAnsi="微软雅黑" w:eastAsia="微软雅黑" w:cs="微软雅黑"/>
          <w:i w:val="0"/>
          <w:iCs w:val="0"/>
          <w:caps w:val="0"/>
          <w:color w:val="333333"/>
          <w:spacing w:val="0"/>
          <w:sz w:val="36"/>
          <w:szCs w:val="36"/>
          <w:bdr w:val="none" w:color="auto" w:sz="0" w:space="0"/>
          <w:shd w:val="clear" w:fill="FFFFFF"/>
        </w:rPr>
        <w:t>2025年电子科技大学公共管理学院博士研究生复试录取工作安排通知</w:t>
      </w:r>
    </w:p>
    <w:p w14:paraId="5871CFF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ascii="仿宋" w:hAnsi="仿宋" w:eastAsia="仿宋" w:cs="仿宋"/>
          <w:i w:val="0"/>
          <w:iCs w:val="0"/>
          <w:caps w:val="0"/>
          <w:color w:val="333333"/>
          <w:spacing w:val="0"/>
          <w:sz w:val="28"/>
          <w:szCs w:val="28"/>
          <w:bdr w:val="none" w:color="auto" w:sz="0" w:space="0"/>
          <w:shd w:val="clear" w:fill="FFFFFF"/>
        </w:rPr>
        <w:t>根据《</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年电子科技大学招收攻读博士学位研究生工作管理实施细则》有关规定要求，结合学院实际，经本学院研究生招生工作领导小组研究决定并报研究生院审核，</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年我院博士研究生复试录取工作安排通知如下：</w:t>
      </w:r>
    </w:p>
    <w:p w14:paraId="62EFAEB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rPr>
        <w:t>一、各专业拟招生人数</w:t>
      </w:r>
    </w:p>
    <w:tbl>
      <w:tblPr>
        <w:tblpPr w:vertAnchor="text" w:tblpXSpec="left"/>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700"/>
        <w:gridCol w:w="1420"/>
        <w:gridCol w:w="860"/>
        <w:gridCol w:w="860"/>
      </w:tblGrid>
      <w:tr w14:paraId="7F3C888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44EA435E">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专业</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47BE73F5">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普通招考</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781665F5">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总计</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11B41840">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备注</w:t>
            </w:r>
          </w:p>
        </w:tc>
      </w:tr>
      <w:tr w14:paraId="5CD60DC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646BB230">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公共管理学</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3A4C32FA">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26410141">
            <w:pPr>
              <w:keepNext w:val="0"/>
              <w:keepLines w:val="0"/>
              <w:widowControl/>
              <w:suppressLineNumbers w:val="0"/>
              <w:wordWrap w:val="0"/>
              <w:spacing w:before="0" w:beforeAutospacing="0" w:after="0" w:afterAutospacing="0"/>
              <w:ind w:left="0" w:right="0"/>
              <w:jc w:val="center"/>
            </w:pPr>
            <w:r>
              <w:rPr>
                <w:rFonts w:hint="eastAsia" w:ascii="仿宋" w:hAnsi="仿宋" w:eastAsia="仿宋" w:cs="仿宋"/>
                <w:kern w:val="0"/>
                <w:sz w:val="28"/>
                <w:szCs w:val="28"/>
                <w:bdr w:val="none" w:color="auto" w:sz="0" w:space="0"/>
                <w:shd w:val="clear" w:fill="FFFFFF"/>
                <w:lang w:val="en-US" w:eastAsia="zh-CN" w:bidi="ar"/>
              </w:rPr>
              <w:t>11</w:t>
            </w:r>
          </w:p>
        </w:tc>
        <w:tc>
          <w:tcPr>
            <w:tcW w:w="0" w:type="auto"/>
            <w:tcBorders>
              <w:top w:val="single" w:color="333333" w:sz="6" w:space="0"/>
              <w:left w:val="single" w:color="333333" w:sz="6" w:space="0"/>
              <w:bottom w:val="single" w:color="333333" w:sz="6" w:space="0"/>
              <w:right w:val="single" w:color="333333" w:sz="6" w:space="0"/>
            </w:tcBorders>
            <w:shd w:val="clear"/>
            <w:tcMar>
              <w:top w:w="75" w:type="dxa"/>
              <w:left w:w="150" w:type="dxa"/>
              <w:bottom w:w="75" w:type="dxa"/>
              <w:right w:w="150" w:type="dxa"/>
            </w:tcMar>
            <w:vAlign w:val="center"/>
          </w:tcPr>
          <w:p w14:paraId="632E240B">
            <w:pPr>
              <w:keepNext w:val="0"/>
              <w:keepLines w:val="0"/>
              <w:widowControl/>
              <w:suppressLineNumbers w:val="0"/>
              <w:spacing w:before="0" w:beforeAutospacing="0" w:after="0" w:afterAutospacing="0"/>
              <w:ind w:left="0" w:right="0"/>
              <w:jc w:val="center"/>
            </w:pPr>
          </w:p>
        </w:tc>
      </w:tr>
    </w:tbl>
    <w:p w14:paraId="5F305CD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color w:val="333333"/>
          <w:sz w:val="24"/>
          <w:szCs w:val="24"/>
        </w:rPr>
      </w:pPr>
    </w:p>
    <w:p w14:paraId="321537D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color w:val="333333"/>
          <w:sz w:val="24"/>
          <w:szCs w:val="24"/>
        </w:rPr>
      </w:pPr>
    </w:p>
    <w:p w14:paraId="189123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80" w:lineRule="atLeast"/>
        <w:ind w:left="0" w:right="0" w:firstLine="555"/>
        <w:jc w:val="left"/>
        <w:rPr>
          <w:color w:val="333333"/>
          <w:sz w:val="24"/>
          <w:szCs w:val="24"/>
        </w:rPr>
      </w:pPr>
    </w:p>
    <w:p w14:paraId="3F4DE20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特别说明：拟招生人数是根据学院</w:t>
      </w:r>
      <w:r>
        <w:rPr>
          <w:rFonts w:hint="eastAsia" w:ascii="仿宋" w:hAnsi="仿宋" w:eastAsia="仿宋" w:cs="仿宋"/>
          <w:i w:val="0"/>
          <w:iCs w:val="0"/>
          <w:caps w:val="0"/>
          <w:color w:val="333333"/>
          <w:spacing w:val="0"/>
          <w:sz w:val="28"/>
          <w:szCs w:val="28"/>
          <w:bdr w:val="none" w:color="auto" w:sz="0" w:space="0"/>
          <w:shd w:val="clear" w:fill="FFFFFF"/>
          <w:lang w:val="en-US"/>
        </w:rPr>
        <w:t>2024</w:t>
      </w:r>
      <w:r>
        <w:rPr>
          <w:rFonts w:hint="eastAsia" w:ascii="仿宋" w:hAnsi="仿宋" w:eastAsia="仿宋" w:cs="仿宋"/>
          <w:i w:val="0"/>
          <w:iCs w:val="0"/>
          <w:caps w:val="0"/>
          <w:color w:val="333333"/>
          <w:spacing w:val="0"/>
          <w:sz w:val="28"/>
          <w:szCs w:val="28"/>
          <w:bdr w:val="none" w:color="auto" w:sz="0" w:space="0"/>
          <w:shd w:val="clear" w:fill="FFFFFF"/>
        </w:rPr>
        <w:t>年招生人数约</w:t>
      </w:r>
      <w:r>
        <w:rPr>
          <w:rFonts w:hint="eastAsia" w:ascii="仿宋" w:hAnsi="仿宋" w:eastAsia="仿宋" w:cs="仿宋"/>
          <w:i w:val="0"/>
          <w:iCs w:val="0"/>
          <w:caps w:val="0"/>
          <w:color w:val="333333"/>
          <w:spacing w:val="0"/>
          <w:sz w:val="28"/>
          <w:szCs w:val="28"/>
          <w:bdr w:val="none" w:color="auto" w:sz="0" w:space="0"/>
          <w:shd w:val="clear" w:fill="FFFFFF"/>
          <w:lang w:val="en-US"/>
        </w:rPr>
        <w:t>80%</w:t>
      </w:r>
      <w:r>
        <w:rPr>
          <w:rFonts w:hint="eastAsia" w:ascii="仿宋" w:hAnsi="仿宋" w:eastAsia="仿宋" w:cs="仿宋"/>
          <w:i w:val="0"/>
          <w:iCs w:val="0"/>
          <w:caps w:val="0"/>
          <w:color w:val="333333"/>
          <w:spacing w:val="0"/>
          <w:sz w:val="28"/>
          <w:szCs w:val="28"/>
          <w:bdr w:val="none" w:color="auto" w:sz="0" w:space="0"/>
          <w:shd w:val="clear" w:fill="FFFFFF"/>
        </w:rPr>
        <w:t>测算，仅供参考。</w:t>
      </w:r>
      <w:r>
        <w:rPr>
          <w:rFonts w:hint="eastAsia" w:ascii="仿宋" w:hAnsi="仿宋" w:eastAsia="仿宋" w:cs="仿宋"/>
          <w:i w:val="0"/>
          <w:iCs w:val="0"/>
          <w:caps w:val="0"/>
          <w:color w:val="333333"/>
          <w:spacing w:val="0"/>
          <w:sz w:val="28"/>
          <w:szCs w:val="28"/>
          <w:bdr w:val="none" w:color="auto" w:sz="0" w:space="0"/>
          <w:shd w:val="clear" w:fill="FFFFFF"/>
          <w:lang w:val="en-US"/>
        </w:rPr>
        <w:t>2025</w:t>
      </w:r>
      <w:r>
        <w:rPr>
          <w:rFonts w:hint="eastAsia" w:ascii="仿宋" w:hAnsi="仿宋" w:eastAsia="仿宋" w:cs="仿宋"/>
          <w:i w:val="0"/>
          <w:iCs w:val="0"/>
          <w:caps w:val="0"/>
          <w:color w:val="333333"/>
          <w:spacing w:val="0"/>
          <w:sz w:val="28"/>
          <w:szCs w:val="28"/>
          <w:bdr w:val="none" w:color="auto" w:sz="0" w:space="0"/>
          <w:shd w:val="clear" w:fill="FFFFFF"/>
        </w:rPr>
        <w:t>年学院博士生招生计划以学校实际下达为准，相关要求按照学校的规定执行。</w:t>
      </w:r>
    </w:p>
    <w:p w14:paraId="446F97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rPr>
        <w:t>二、复试对象</w:t>
      </w:r>
    </w:p>
    <w:p w14:paraId="278826C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普通招生：报考资格经本学院审核通过，根据材料评议分值从高到低排序，按不低于指标比例</w:t>
      </w:r>
      <w:r>
        <w:rPr>
          <w:rFonts w:ascii="Times New Roman" w:hAnsi="Times New Roman" w:eastAsia="微软雅黑" w:cs="Times New Roman"/>
          <w:i w:val="0"/>
          <w:iCs w:val="0"/>
          <w:caps w:val="0"/>
          <w:color w:val="333333"/>
          <w:spacing w:val="0"/>
          <w:sz w:val="28"/>
          <w:szCs w:val="28"/>
          <w:bdr w:val="none" w:color="auto" w:sz="0" w:space="0"/>
          <w:shd w:val="clear" w:fill="FFFFFF"/>
          <w:lang w:val="en-US"/>
        </w:rPr>
        <w:t>120%</w:t>
      </w:r>
      <w:r>
        <w:rPr>
          <w:rFonts w:hint="eastAsia" w:ascii="仿宋" w:hAnsi="仿宋" w:eastAsia="仿宋" w:cs="仿宋"/>
          <w:i w:val="0"/>
          <w:iCs w:val="0"/>
          <w:caps w:val="0"/>
          <w:color w:val="333333"/>
          <w:spacing w:val="0"/>
          <w:sz w:val="28"/>
          <w:szCs w:val="28"/>
          <w:bdr w:val="none" w:color="auto" w:sz="0" w:space="0"/>
          <w:shd w:val="clear" w:fill="FFFFFF"/>
        </w:rPr>
        <w:t>确定复试考核名单。</w:t>
      </w:r>
    </w:p>
    <w:p w14:paraId="032D666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rPr>
        <w:t>三、复试方式及内容</w:t>
      </w:r>
    </w:p>
    <w:p w14:paraId="6FDDB62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lang w:val="en-US"/>
        </w:rPr>
        <w:t>1.</w:t>
      </w:r>
      <w:r>
        <w:rPr>
          <w:rStyle w:val="8"/>
          <w:rFonts w:hint="eastAsia" w:ascii="仿宋" w:hAnsi="仿宋" w:eastAsia="仿宋" w:cs="仿宋"/>
          <w:i w:val="0"/>
          <w:iCs w:val="0"/>
          <w:caps w:val="0"/>
          <w:color w:val="333333"/>
          <w:spacing w:val="0"/>
          <w:sz w:val="28"/>
          <w:szCs w:val="28"/>
          <w:bdr w:val="none" w:color="auto" w:sz="0" w:space="0"/>
          <w:shd w:val="clear" w:fill="FFFFFF"/>
        </w:rPr>
        <w:t>复试方式采取现场面试方式。</w:t>
      </w:r>
    </w:p>
    <w:p w14:paraId="74664F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lang w:val="en-US"/>
        </w:rPr>
        <w:t>2.</w:t>
      </w:r>
      <w:r>
        <w:rPr>
          <w:rStyle w:val="8"/>
          <w:rFonts w:hint="eastAsia" w:ascii="仿宋" w:hAnsi="仿宋" w:eastAsia="仿宋" w:cs="仿宋"/>
          <w:i w:val="0"/>
          <w:iCs w:val="0"/>
          <w:caps w:val="0"/>
          <w:color w:val="333333"/>
          <w:spacing w:val="0"/>
          <w:sz w:val="28"/>
          <w:szCs w:val="28"/>
          <w:bdr w:val="none" w:color="auto" w:sz="0" w:space="0"/>
          <w:shd w:val="clear" w:fill="FFFFFF"/>
        </w:rPr>
        <w:t>复试主要内容</w:t>
      </w:r>
    </w:p>
    <w:p w14:paraId="6A9CF8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）外语测试</w:t>
      </w:r>
    </w:p>
    <w:p w14:paraId="701E33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考核英语听说等方面能力，采用面试方式进行。</w:t>
      </w:r>
    </w:p>
    <w:p w14:paraId="7CC142F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外语测试满分</w:t>
      </w:r>
      <w:r>
        <w:rPr>
          <w:rFonts w:hint="eastAsia" w:ascii="仿宋" w:hAnsi="仿宋" w:eastAsia="仿宋" w:cs="仿宋"/>
          <w:i w:val="0"/>
          <w:iCs w:val="0"/>
          <w:caps w:val="0"/>
          <w:color w:val="333333"/>
          <w:spacing w:val="0"/>
          <w:sz w:val="28"/>
          <w:szCs w:val="28"/>
          <w:bdr w:val="none" w:color="auto" w:sz="0" w:space="0"/>
          <w:shd w:val="clear" w:fill="FFFFFF"/>
          <w:lang w:val="en-US"/>
        </w:rPr>
        <w:t>50</w:t>
      </w:r>
      <w:r>
        <w:rPr>
          <w:rFonts w:hint="eastAsia" w:ascii="仿宋" w:hAnsi="仿宋" w:eastAsia="仿宋" w:cs="仿宋"/>
          <w:i w:val="0"/>
          <w:iCs w:val="0"/>
          <w:caps w:val="0"/>
          <w:color w:val="333333"/>
          <w:spacing w:val="0"/>
          <w:sz w:val="28"/>
          <w:szCs w:val="28"/>
          <w:bdr w:val="none" w:color="auto" w:sz="0" w:space="0"/>
          <w:shd w:val="clear" w:fill="FFFFFF"/>
        </w:rPr>
        <w:t>，成绩四舍五入保留两位小数。</w:t>
      </w:r>
    </w:p>
    <w:p w14:paraId="5EBC371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）综合能力考核</w:t>
      </w:r>
    </w:p>
    <w:p w14:paraId="2FDD33E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采用面试方式进行，考核内容主要包括：</w:t>
      </w:r>
    </w:p>
    <w:p w14:paraId="7F08E68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①</w:t>
      </w:r>
      <w:r>
        <w:rPr>
          <w:rFonts w:hint="eastAsia" w:ascii="仿宋" w:hAnsi="仿宋" w:eastAsia="仿宋" w:cs="仿宋"/>
          <w:i w:val="0"/>
          <w:iCs w:val="0"/>
          <w:caps w:val="0"/>
          <w:color w:val="333333"/>
          <w:spacing w:val="0"/>
          <w:sz w:val="28"/>
          <w:szCs w:val="28"/>
          <w:bdr w:val="none" w:color="auto" w:sz="0" w:space="0"/>
          <w:shd w:val="clear" w:fill="FFFFFF"/>
        </w:rPr>
        <w:t>思想政治素质和品德。不计分，不合格者不予录取。</w:t>
      </w:r>
    </w:p>
    <w:p w14:paraId="0B7263C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②</w:t>
      </w:r>
      <w:r>
        <w:rPr>
          <w:rFonts w:hint="eastAsia" w:ascii="仿宋" w:hAnsi="仿宋" w:eastAsia="仿宋" w:cs="仿宋"/>
          <w:i w:val="0"/>
          <w:iCs w:val="0"/>
          <w:caps w:val="0"/>
          <w:color w:val="333333"/>
          <w:spacing w:val="0"/>
          <w:sz w:val="28"/>
          <w:szCs w:val="28"/>
          <w:bdr w:val="none" w:color="auto" w:sz="0" w:space="0"/>
          <w:shd w:val="clear" w:fill="FFFFFF"/>
        </w:rPr>
        <w:t>学术道德（满分</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30</w:t>
      </w:r>
      <w:r>
        <w:rPr>
          <w:rFonts w:hint="eastAsia" w:ascii="仿宋" w:hAnsi="仿宋" w:eastAsia="仿宋" w:cs="仿宋"/>
          <w:i w:val="0"/>
          <w:iCs w:val="0"/>
          <w:caps w:val="0"/>
          <w:color w:val="333333"/>
          <w:spacing w:val="0"/>
          <w:sz w:val="28"/>
          <w:szCs w:val="28"/>
          <w:bdr w:val="none" w:color="auto" w:sz="0" w:space="0"/>
          <w:shd w:val="clear" w:fill="FFFFFF"/>
        </w:rPr>
        <w:t>分）：对考生学术道德、治学态度、政治思想素质和心理品质等进行全面考察。</w:t>
      </w:r>
    </w:p>
    <w:p w14:paraId="3CBF8AF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③</w:t>
      </w:r>
      <w:r>
        <w:rPr>
          <w:rFonts w:hint="eastAsia" w:ascii="仿宋" w:hAnsi="仿宋" w:eastAsia="仿宋" w:cs="仿宋"/>
          <w:i w:val="0"/>
          <w:iCs w:val="0"/>
          <w:caps w:val="0"/>
          <w:color w:val="333333"/>
          <w:spacing w:val="0"/>
          <w:sz w:val="28"/>
          <w:szCs w:val="28"/>
          <w:bdr w:val="none" w:color="auto" w:sz="0" w:space="0"/>
          <w:shd w:val="clear" w:fill="FFFFFF"/>
        </w:rPr>
        <w:t>专业素养考核（满分</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100</w:t>
      </w:r>
      <w:r>
        <w:rPr>
          <w:rFonts w:hint="eastAsia" w:ascii="仿宋" w:hAnsi="仿宋" w:eastAsia="仿宋" w:cs="仿宋"/>
          <w:i w:val="0"/>
          <w:iCs w:val="0"/>
          <w:caps w:val="0"/>
          <w:color w:val="333333"/>
          <w:spacing w:val="0"/>
          <w:sz w:val="28"/>
          <w:szCs w:val="28"/>
          <w:bdr w:val="none" w:color="auto" w:sz="0" w:space="0"/>
          <w:shd w:val="clear" w:fill="FFFFFF"/>
        </w:rPr>
        <w:t>分）：对考生本学科的基础理论知识、综合运用所学知识分析问题、解决问题的能力及学术研究的敏锐度等进行全面考察。</w:t>
      </w:r>
    </w:p>
    <w:p w14:paraId="528B01D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宋体" w:hAnsi="宋体" w:eastAsia="宋体" w:cs="宋体"/>
          <w:i w:val="0"/>
          <w:iCs w:val="0"/>
          <w:caps w:val="0"/>
          <w:color w:val="333333"/>
          <w:spacing w:val="0"/>
          <w:sz w:val="28"/>
          <w:szCs w:val="28"/>
          <w:bdr w:val="none" w:color="auto" w:sz="0" w:space="0"/>
          <w:shd w:val="clear" w:fill="FFFFFF"/>
        </w:rPr>
        <w:t>④</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仿宋" w:hAnsi="仿宋" w:eastAsia="仿宋" w:cs="仿宋"/>
          <w:i w:val="0"/>
          <w:iCs w:val="0"/>
          <w:caps w:val="0"/>
          <w:color w:val="333333"/>
          <w:spacing w:val="0"/>
          <w:sz w:val="28"/>
          <w:szCs w:val="28"/>
          <w:bdr w:val="none" w:color="auto" w:sz="0" w:space="0"/>
          <w:shd w:val="clear" w:fill="FFFFFF"/>
        </w:rPr>
        <w:t>研究能力和创新潜质考核（满分</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120</w:t>
      </w:r>
      <w:r>
        <w:rPr>
          <w:rFonts w:hint="eastAsia" w:ascii="仿宋" w:hAnsi="仿宋" w:eastAsia="仿宋" w:cs="仿宋"/>
          <w:i w:val="0"/>
          <w:iCs w:val="0"/>
          <w:caps w:val="0"/>
          <w:color w:val="333333"/>
          <w:spacing w:val="0"/>
          <w:sz w:val="28"/>
          <w:szCs w:val="28"/>
          <w:bdr w:val="none" w:color="auto" w:sz="0" w:space="0"/>
          <w:shd w:val="clear" w:fill="FFFFFF"/>
        </w:rPr>
        <w:t>分）：对考生科研素质及培养潜质进行考察。其中，通过对考生科研经历、科研成果的考察，全面了解考生的研究能力，占该项评分的</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50%</w:t>
      </w:r>
      <w:r>
        <w:rPr>
          <w:rFonts w:hint="eastAsia" w:ascii="仿宋" w:hAnsi="仿宋" w:eastAsia="仿宋" w:cs="仿宋"/>
          <w:i w:val="0"/>
          <w:iCs w:val="0"/>
          <w:caps w:val="0"/>
          <w:color w:val="333333"/>
          <w:spacing w:val="0"/>
          <w:sz w:val="28"/>
          <w:szCs w:val="28"/>
          <w:bdr w:val="none" w:color="auto" w:sz="0" w:space="0"/>
          <w:shd w:val="clear" w:fill="FFFFFF"/>
        </w:rPr>
        <w:t>；通过对考生拟从事研究的学科领域及研究方向的认识、思想积累和研究展望的考察，全面了解考生的创新潜质，占该项得分评分的</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50%</w:t>
      </w:r>
      <w:r>
        <w:rPr>
          <w:rFonts w:hint="eastAsia" w:ascii="仿宋" w:hAnsi="仿宋" w:eastAsia="仿宋" w:cs="仿宋"/>
          <w:i w:val="0"/>
          <w:iCs w:val="0"/>
          <w:caps w:val="0"/>
          <w:color w:val="333333"/>
          <w:spacing w:val="0"/>
          <w:sz w:val="28"/>
          <w:szCs w:val="28"/>
          <w:bdr w:val="none" w:color="auto" w:sz="0" w:space="0"/>
          <w:shd w:val="clear" w:fill="FFFFFF"/>
        </w:rPr>
        <w:t>。</w:t>
      </w:r>
    </w:p>
    <w:p w14:paraId="2037FA9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综合能力考核满分</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250</w:t>
      </w:r>
      <w:r>
        <w:rPr>
          <w:rFonts w:hint="eastAsia" w:ascii="仿宋" w:hAnsi="仿宋" w:eastAsia="仿宋" w:cs="仿宋"/>
          <w:i w:val="0"/>
          <w:iCs w:val="0"/>
          <w:caps w:val="0"/>
          <w:color w:val="333333"/>
          <w:spacing w:val="0"/>
          <w:sz w:val="28"/>
          <w:szCs w:val="28"/>
          <w:bdr w:val="none" w:color="auto" w:sz="0" w:space="0"/>
          <w:shd w:val="clear" w:fill="FFFFFF"/>
        </w:rPr>
        <w:t>分，成绩四舍五入保留两位小数。</w:t>
      </w:r>
    </w:p>
    <w:p w14:paraId="6015E4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lang w:val="en-US"/>
        </w:rPr>
        <w:t>3.</w:t>
      </w:r>
      <w:r>
        <w:rPr>
          <w:rStyle w:val="8"/>
          <w:rFonts w:hint="eastAsia" w:ascii="仿宋" w:hAnsi="仿宋" w:eastAsia="仿宋" w:cs="仿宋"/>
          <w:i w:val="0"/>
          <w:iCs w:val="0"/>
          <w:caps w:val="0"/>
          <w:color w:val="333333"/>
          <w:spacing w:val="0"/>
          <w:sz w:val="28"/>
          <w:szCs w:val="28"/>
          <w:bdr w:val="none" w:color="auto" w:sz="0" w:space="0"/>
          <w:shd w:val="clear" w:fill="FFFFFF"/>
        </w:rPr>
        <w:t>面试主要流程</w:t>
      </w:r>
    </w:p>
    <w:p w14:paraId="416E0F2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每位考生面试时间一般不少于</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30</w:t>
      </w:r>
      <w:r>
        <w:rPr>
          <w:rFonts w:hint="eastAsia" w:ascii="仿宋" w:hAnsi="仿宋" w:eastAsia="仿宋" w:cs="仿宋"/>
          <w:i w:val="0"/>
          <w:iCs w:val="0"/>
          <w:caps w:val="0"/>
          <w:color w:val="333333"/>
          <w:spacing w:val="0"/>
          <w:sz w:val="28"/>
          <w:szCs w:val="28"/>
          <w:bdr w:val="none" w:color="auto" w:sz="0" w:space="0"/>
          <w:shd w:val="clear" w:fill="FFFFFF"/>
        </w:rPr>
        <w:t>分钟。面试方式包括但不限于面试问答等形式。</w:t>
      </w:r>
    </w:p>
    <w:p w14:paraId="05FA6A0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）个人情况介绍：考生进行</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5-8</w:t>
      </w:r>
      <w:r>
        <w:rPr>
          <w:rFonts w:hint="eastAsia" w:ascii="仿宋" w:hAnsi="仿宋" w:eastAsia="仿宋" w:cs="仿宋"/>
          <w:i w:val="0"/>
          <w:iCs w:val="0"/>
          <w:caps w:val="0"/>
          <w:color w:val="333333"/>
          <w:spacing w:val="0"/>
          <w:sz w:val="28"/>
          <w:szCs w:val="28"/>
          <w:bdr w:val="none" w:color="auto" w:sz="0" w:space="0"/>
          <w:shd w:val="clear" w:fill="FFFFFF"/>
        </w:rPr>
        <w:t>分钟</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PPT</w:t>
      </w:r>
      <w:r>
        <w:rPr>
          <w:rFonts w:hint="eastAsia" w:ascii="仿宋" w:hAnsi="仿宋" w:eastAsia="仿宋" w:cs="仿宋"/>
          <w:i w:val="0"/>
          <w:iCs w:val="0"/>
          <w:caps w:val="0"/>
          <w:color w:val="333333"/>
          <w:spacing w:val="0"/>
          <w:sz w:val="28"/>
          <w:szCs w:val="28"/>
          <w:bdr w:val="none" w:color="auto" w:sz="0" w:space="0"/>
          <w:shd w:val="clear" w:fill="FFFFFF"/>
        </w:rPr>
        <w:t>汇报（介绍本人科研经历、科研成果，拟从事研究的学科领域及研究方向的认识、思想积累和研究展望）。</w:t>
      </w:r>
    </w:p>
    <w:p w14:paraId="0D94372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）专业知识考查：考生抽取专业知识题库中的试题回答，考查内容包含但不限于报考专业基础知识。</w:t>
      </w:r>
    </w:p>
    <w:p w14:paraId="6E1A511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）综合能力考查：复试小组专家结合考生的硕士课程成绩、参与科研、发表论文、出版专著、获奖等情况及专家推荐意见、考生自我评价等材料，提出相关问题考查考生学术水平、学术能力和培养潜质。</w:t>
      </w:r>
    </w:p>
    <w:p w14:paraId="5AF9EC4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4</w:t>
      </w:r>
      <w:r>
        <w:rPr>
          <w:rFonts w:hint="eastAsia" w:ascii="仿宋" w:hAnsi="仿宋" w:eastAsia="仿宋" w:cs="仿宋"/>
          <w:i w:val="0"/>
          <w:iCs w:val="0"/>
          <w:caps w:val="0"/>
          <w:color w:val="333333"/>
          <w:spacing w:val="0"/>
          <w:sz w:val="28"/>
          <w:szCs w:val="28"/>
          <w:bdr w:val="none" w:color="auto" w:sz="0" w:space="0"/>
          <w:shd w:val="clear" w:fill="FFFFFF"/>
        </w:rPr>
        <w:t>）英语能力考查：考生进行</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分钟英语自我介绍。复试小组专家与考生英语交流。</w:t>
      </w:r>
    </w:p>
    <w:p w14:paraId="14059A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）复试小组成员对每位考生的面试情况进行现场独立评分。考生各项面试成绩根据复试小组的评分去掉最高分和最低分后，以平均分计算（四舍五入保留两位小数）。</w:t>
      </w:r>
    </w:p>
    <w:p w14:paraId="58E5DE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4.</w:t>
      </w:r>
      <w:r>
        <w:rPr>
          <w:rStyle w:val="8"/>
          <w:rFonts w:hint="eastAsia" w:ascii="仿宋" w:hAnsi="仿宋" w:eastAsia="仿宋" w:cs="仿宋"/>
          <w:i w:val="0"/>
          <w:iCs w:val="0"/>
          <w:caps w:val="0"/>
          <w:color w:val="333333"/>
          <w:spacing w:val="0"/>
          <w:sz w:val="28"/>
          <w:szCs w:val="28"/>
          <w:bdr w:val="none" w:color="auto" w:sz="0" w:space="0"/>
          <w:shd w:val="clear" w:fill="FFFFFF"/>
        </w:rPr>
        <w:t>跨一级学科考生加试</w:t>
      </w:r>
    </w:p>
    <w:p w14:paraId="5BA1D67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跨一级学科报考的考生</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考生硕士阶段所学专业代码的前</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4</w:t>
      </w:r>
      <w:r>
        <w:rPr>
          <w:rFonts w:hint="eastAsia" w:ascii="仿宋" w:hAnsi="仿宋" w:eastAsia="仿宋" w:cs="仿宋"/>
          <w:i w:val="0"/>
          <w:iCs w:val="0"/>
          <w:caps w:val="0"/>
          <w:color w:val="333333"/>
          <w:spacing w:val="0"/>
          <w:sz w:val="28"/>
          <w:szCs w:val="28"/>
          <w:bdr w:val="none" w:color="auto" w:sz="0" w:space="0"/>
          <w:shd w:val="clear" w:fill="FFFFFF"/>
        </w:rPr>
        <w:t>位与报考专业代码的前</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4</w:t>
      </w:r>
      <w:r>
        <w:rPr>
          <w:rFonts w:hint="eastAsia" w:ascii="仿宋" w:hAnsi="仿宋" w:eastAsia="仿宋" w:cs="仿宋"/>
          <w:i w:val="0"/>
          <w:iCs w:val="0"/>
          <w:caps w:val="0"/>
          <w:color w:val="333333"/>
          <w:spacing w:val="0"/>
          <w:sz w:val="28"/>
          <w:szCs w:val="28"/>
          <w:bdr w:val="none" w:color="auto" w:sz="0" w:space="0"/>
          <w:shd w:val="clear" w:fill="FFFFFF"/>
        </w:rPr>
        <w:t>位不同则为跨一级学科</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须加试两门硕士阶段学位课程：</w:t>
      </w:r>
      <w:r>
        <w:rPr>
          <w:rFonts w:hint="eastAsia" w:ascii="宋体" w:hAnsi="宋体" w:eastAsia="宋体" w:cs="宋体"/>
          <w:i w:val="0"/>
          <w:iCs w:val="0"/>
          <w:caps w:val="0"/>
          <w:color w:val="333333"/>
          <w:spacing w:val="0"/>
          <w:sz w:val="28"/>
          <w:szCs w:val="28"/>
          <w:bdr w:val="none" w:color="auto" w:sz="0" w:space="0"/>
          <w:shd w:val="clear" w:fill="FFFFFF"/>
        </w:rPr>
        <w:t>①</w:t>
      </w:r>
      <w:r>
        <w:rPr>
          <w:rFonts w:hint="eastAsia" w:ascii="仿宋" w:hAnsi="仿宋" w:eastAsia="仿宋" w:cs="仿宋"/>
          <w:i w:val="0"/>
          <w:iCs w:val="0"/>
          <w:caps w:val="0"/>
          <w:color w:val="333333"/>
          <w:spacing w:val="0"/>
          <w:sz w:val="28"/>
          <w:szCs w:val="28"/>
          <w:bdr w:val="none" w:color="auto" w:sz="0" w:space="0"/>
          <w:shd w:val="clear" w:fill="FFFFFF"/>
        </w:rPr>
        <w:t>西方行政管理理论专题</w:t>
      </w:r>
      <w:r>
        <w:rPr>
          <w:rFonts w:hint="eastAsia" w:ascii="微软雅黑" w:hAnsi="微软雅黑" w:eastAsia="微软雅黑" w:cs="微软雅黑"/>
          <w:i w:val="0"/>
          <w:iCs w:val="0"/>
          <w:caps w:val="0"/>
          <w:color w:val="333333"/>
          <w:spacing w:val="0"/>
          <w:sz w:val="24"/>
          <w:szCs w:val="24"/>
          <w:bdr w:val="none" w:color="auto" w:sz="0" w:space="0"/>
          <w:shd w:val="clear" w:fill="FFFFFF"/>
        </w:rPr>
        <w:t> </w:t>
      </w:r>
      <w:r>
        <w:rPr>
          <w:rFonts w:hint="eastAsia" w:ascii="宋体" w:hAnsi="宋体" w:eastAsia="宋体" w:cs="宋体"/>
          <w:i w:val="0"/>
          <w:iCs w:val="0"/>
          <w:caps w:val="0"/>
          <w:color w:val="333333"/>
          <w:spacing w:val="0"/>
          <w:sz w:val="28"/>
          <w:szCs w:val="28"/>
          <w:bdr w:val="none" w:color="auto" w:sz="0" w:space="0"/>
          <w:shd w:val="clear" w:fill="FFFFFF"/>
        </w:rPr>
        <w:t>②</w:t>
      </w:r>
      <w:r>
        <w:rPr>
          <w:rFonts w:hint="eastAsia" w:ascii="仿宋" w:hAnsi="仿宋" w:eastAsia="仿宋" w:cs="仿宋"/>
          <w:i w:val="0"/>
          <w:iCs w:val="0"/>
          <w:caps w:val="0"/>
          <w:color w:val="333333"/>
          <w:spacing w:val="0"/>
          <w:sz w:val="28"/>
          <w:szCs w:val="28"/>
          <w:bdr w:val="none" w:color="auto" w:sz="0" w:space="0"/>
          <w:shd w:val="clear" w:fill="FFFFFF"/>
        </w:rPr>
        <w:t>当代中国公共管理实践专题。</w:t>
      </w:r>
    </w:p>
    <w:p w14:paraId="03BD65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）考试方式：面试</w:t>
      </w:r>
    </w:p>
    <w:p w14:paraId="350533D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）面试流程：考生</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分钟自我介绍、专业知识及综合能力考察（抽题回答及现场提问）</w:t>
      </w:r>
    </w:p>
    <w:p w14:paraId="33BB5E5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）每门加试科目总分</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100</w:t>
      </w:r>
      <w:r>
        <w:rPr>
          <w:rFonts w:hint="eastAsia" w:ascii="仿宋" w:hAnsi="仿宋" w:eastAsia="仿宋" w:cs="仿宋"/>
          <w:i w:val="0"/>
          <w:iCs w:val="0"/>
          <w:caps w:val="0"/>
          <w:color w:val="333333"/>
          <w:spacing w:val="0"/>
          <w:sz w:val="28"/>
          <w:szCs w:val="28"/>
          <w:bdr w:val="none" w:color="auto" w:sz="0" w:space="0"/>
          <w:shd w:val="clear" w:fill="FFFFFF"/>
        </w:rPr>
        <w:t>分，成绩四舍五入取整数。加试成绩不计入复试总成绩，所有科目成绩合格（</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60</w:t>
      </w:r>
      <w:r>
        <w:rPr>
          <w:rFonts w:hint="eastAsia" w:ascii="仿宋" w:hAnsi="仿宋" w:eastAsia="仿宋" w:cs="仿宋"/>
          <w:i w:val="0"/>
          <w:iCs w:val="0"/>
          <w:caps w:val="0"/>
          <w:color w:val="333333"/>
          <w:spacing w:val="0"/>
          <w:sz w:val="28"/>
          <w:szCs w:val="28"/>
          <w:bdr w:val="none" w:color="auto" w:sz="0" w:space="0"/>
          <w:shd w:val="clear" w:fill="FFFFFF"/>
        </w:rPr>
        <w:t>分及以上）者才能被拟录取。</w:t>
      </w:r>
    </w:p>
    <w:p w14:paraId="3B692B7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rPr>
        <w:t>四、主要时间安排</w:t>
      </w:r>
    </w:p>
    <w:tbl>
      <w:tblPr>
        <w:tblW w:w="9645" w:type="dxa"/>
        <w:tblCellSpacing w:w="0" w:type="dxa"/>
        <w:tblInd w:w="15"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1050"/>
        <w:gridCol w:w="2707"/>
        <w:gridCol w:w="4065"/>
        <w:gridCol w:w="1823"/>
      </w:tblGrid>
      <w:tr w14:paraId="02D207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0" w:type="dxa"/>
            <w:tcBorders>
              <w:top w:val="single" w:color="auto" w:sz="6" w:space="0"/>
              <w:left w:val="single" w:color="auto" w:sz="6" w:space="0"/>
              <w:bottom w:val="single" w:color="auto" w:sz="6" w:space="0"/>
              <w:right w:val="single" w:color="auto" w:sz="6" w:space="0"/>
            </w:tcBorders>
            <w:shd w:val="clear"/>
            <w:tcMar>
              <w:left w:w="105" w:type="dxa"/>
              <w:right w:w="105" w:type="dxa"/>
            </w:tcMar>
            <w:vAlign w:val="center"/>
          </w:tcPr>
          <w:p w14:paraId="214758A9">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240"/>
              <w:rPr>
                <w:color w:val="333333"/>
                <w:sz w:val="24"/>
                <w:szCs w:val="24"/>
              </w:rPr>
            </w:pPr>
            <w:r>
              <w:rPr>
                <w:rStyle w:val="8"/>
                <w:rFonts w:hint="eastAsia" w:ascii="宋体" w:hAnsi="宋体" w:eastAsia="宋体" w:cs="宋体"/>
                <w:color w:val="333333"/>
                <w:sz w:val="24"/>
                <w:szCs w:val="24"/>
                <w:bdr w:val="none" w:color="auto" w:sz="0" w:space="0"/>
              </w:rPr>
              <w:t>时间</w:t>
            </w:r>
          </w:p>
        </w:tc>
        <w:tc>
          <w:tcPr>
            <w:tcW w:w="369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337FCF6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4"/>
                <w:szCs w:val="24"/>
              </w:rPr>
            </w:pPr>
            <w:r>
              <w:rPr>
                <w:rStyle w:val="8"/>
                <w:rFonts w:hint="eastAsia" w:ascii="宋体" w:hAnsi="宋体" w:eastAsia="宋体" w:cs="宋体"/>
                <w:color w:val="333333"/>
                <w:sz w:val="24"/>
                <w:szCs w:val="24"/>
                <w:bdr w:val="none" w:color="auto" w:sz="0" w:space="0"/>
              </w:rPr>
              <w:t>内容</w:t>
            </w:r>
          </w:p>
        </w:tc>
        <w:tc>
          <w:tcPr>
            <w:tcW w:w="2700" w:type="dxa"/>
            <w:tcBorders>
              <w:top w:val="single" w:color="auto" w:sz="6" w:space="0"/>
              <w:left w:val="nil"/>
              <w:bottom w:val="single" w:color="auto" w:sz="6" w:space="0"/>
              <w:right w:val="single" w:color="auto" w:sz="6" w:space="0"/>
            </w:tcBorders>
            <w:shd w:val="clear"/>
            <w:tcMar>
              <w:left w:w="105" w:type="dxa"/>
              <w:right w:w="105" w:type="dxa"/>
            </w:tcMar>
            <w:vAlign w:val="top"/>
          </w:tcPr>
          <w:p w14:paraId="6F6091D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4"/>
                <w:szCs w:val="24"/>
              </w:rPr>
            </w:pPr>
            <w:r>
              <w:rPr>
                <w:rStyle w:val="8"/>
                <w:rFonts w:hint="eastAsia" w:ascii="宋体" w:hAnsi="宋体" w:eastAsia="宋体" w:cs="宋体"/>
                <w:color w:val="333333"/>
                <w:sz w:val="24"/>
                <w:szCs w:val="24"/>
                <w:bdr w:val="none" w:color="auto" w:sz="0" w:space="0"/>
              </w:rPr>
              <w:t>平台</w:t>
            </w:r>
            <w:r>
              <w:rPr>
                <w:rStyle w:val="8"/>
                <w:color w:val="333333"/>
                <w:sz w:val="24"/>
                <w:szCs w:val="24"/>
                <w:bdr w:val="none" w:color="auto" w:sz="0" w:space="0"/>
                <w:lang w:val="en-US"/>
              </w:rPr>
              <w:t>/</w:t>
            </w:r>
            <w:r>
              <w:rPr>
                <w:rStyle w:val="8"/>
                <w:rFonts w:hint="eastAsia" w:ascii="宋体" w:hAnsi="宋体" w:eastAsia="宋体" w:cs="宋体"/>
                <w:color w:val="333333"/>
                <w:sz w:val="24"/>
                <w:szCs w:val="24"/>
                <w:bdr w:val="none" w:color="auto" w:sz="0" w:space="0"/>
              </w:rPr>
              <w:t>地点</w:t>
            </w:r>
          </w:p>
        </w:tc>
        <w:tc>
          <w:tcPr>
            <w:tcW w:w="2130" w:type="dxa"/>
            <w:tcBorders>
              <w:top w:val="single" w:color="auto" w:sz="6" w:space="0"/>
              <w:left w:val="nil"/>
              <w:bottom w:val="single" w:color="auto" w:sz="6" w:space="0"/>
              <w:right w:val="single" w:color="auto" w:sz="6" w:space="0"/>
            </w:tcBorders>
            <w:shd w:val="clear"/>
            <w:tcMar>
              <w:left w:w="105" w:type="dxa"/>
              <w:right w:w="105" w:type="dxa"/>
            </w:tcMar>
            <w:vAlign w:val="center"/>
          </w:tcPr>
          <w:p w14:paraId="4B7D50B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4"/>
                <w:szCs w:val="24"/>
              </w:rPr>
            </w:pPr>
            <w:r>
              <w:rPr>
                <w:rStyle w:val="8"/>
                <w:rFonts w:hint="eastAsia" w:ascii="宋体" w:hAnsi="宋体" w:eastAsia="宋体" w:cs="宋体"/>
                <w:color w:val="333333"/>
                <w:sz w:val="24"/>
                <w:szCs w:val="24"/>
                <w:bdr w:val="none" w:color="auto" w:sz="0" w:space="0"/>
              </w:rPr>
              <w:t>说明</w:t>
            </w:r>
          </w:p>
        </w:tc>
      </w:tr>
      <w:tr w14:paraId="5E7A27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17CE081">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Style w:val="8"/>
                <w:rFonts w:hint="default" w:ascii="Times New Roman" w:hAnsi="Times New Roman" w:cs="Times New Roman"/>
                <w:color w:val="333333"/>
                <w:sz w:val="18"/>
                <w:szCs w:val="18"/>
                <w:bdr w:val="none" w:color="auto" w:sz="0" w:space="0"/>
                <w:shd w:val="clear" w:fill="FFFFFF"/>
                <w:lang w:val="en-US"/>
              </w:rPr>
              <w:t>4</w:t>
            </w:r>
            <w:r>
              <w:rPr>
                <w:rStyle w:val="8"/>
                <w:color w:val="333333"/>
                <w:sz w:val="18"/>
                <w:szCs w:val="18"/>
                <w:bdr w:val="none" w:color="auto" w:sz="0" w:space="0"/>
                <w:shd w:val="clear" w:fill="FFFFFF"/>
              </w:rPr>
              <w:t>月</w:t>
            </w:r>
            <w:r>
              <w:rPr>
                <w:rStyle w:val="8"/>
                <w:rFonts w:hint="default" w:ascii="Times New Roman" w:hAnsi="Times New Roman" w:cs="Times New Roman"/>
                <w:color w:val="333333"/>
                <w:sz w:val="18"/>
                <w:szCs w:val="18"/>
                <w:bdr w:val="none" w:color="auto" w:sz="0" w:space="0"/>
                <w:shd w:val="clear" w:fill="FFFFFF"/>
                <w:lang w:val="en-US"/>
              </w:rPr>
              <w:t>24</w:t>
            </w:r>
            <w:r>
              <w:rPr>
                <w:rStyle w:val="8"/>
                <w:color w:val="333333"/>
                <w:sz w:val="18"/>
                <w:szCs w:val="18"/>
                <w:bdr w:val="none" w:color="auto" w:sz="0" w:space="0"/>
                <w:shd w:val="clear" w:fill="FFFFFF"/>
              </w:rPr>
              <w:t>日</w:t>
            </w:r>
            <w:r>
              <w:rPr>
                <w:rStyle w:val="8"/>
                <w:rFonts w:hint="default" w:ascii="Times New Roman" w:hAnsi="Times New Roman" w:cs="Times New Roman"/>
                <w:color w:val="333333"/>
                <w:sz w:val="18"/>
                <w:szCs w:val="18"/>
                <w:bdr w:val="none" w:color="auto" w:sz="0" w:space="0"/>
                <w:shd w:val="clear" w:fill="FFFFFF"/>
                <w:lang w:val="en-US"/>
              </w:rPr>
              <w:t>—4</w:t>
            </w:r>
            <w:r>
              <w:rPr>
                <w:rStyle w:val="8"/>
                <w:color w:val="333333"/>
                <w:sz w:val="18"/>
                <w:szCs w:val="18"/>
                <w:bdr w:val="none" w:color="auto" w:sz="0" w:space="0"/>
                <w:shd w:val="clear" w:fill="FFFFFF"/>
              </w:rPr>
              <w:t>月</w:t>
            </w:r>
            <w:r>
              <w:rPr>
                <w:rStyle w:val="8"/>
                <w:rFonts w:hint="default" w:ascii="Times New Roman" w:hAnsi="Times New Roman" w:cs="Times New Roman"/>
                <w:color w:val="333333"/>
                <w:sz w:val="18"/>
                <w:szCs w:val="18"/>
                <w:bdr w:val="none" w:color="auto" w:sz="0" w:space="0"/>
                <w:shd w:val="clear" w:fill="FFFFFF"/>
                <w:lang w:val="en-US"/>
              </w:rPr>
              <w:t>28</w:t>
            </w:r>
            <w:r>
              <w:rPr>
                <w:rStyle w:val="8"/>
                <w:color w:val="333333"/>
                <w:sz w:val="18"/>
                <w:szCs w:val="18"/>
                <w:bdr w:val="none" w:color="auto" w:sz="0" w:space="0"/>
                <w:shd w:val="clear" w:fill="FFFFFF"/>
              </w:rPr>
              <w:t>日下午</w:t>
            </w:r>
            <w:r>
              <w:rPr>
                <w:rStyle w:val="8"/>
                <w:rFonts w:hint="default" w:ascii="Times New Roman" w:hAnsi="Times New Roman" w:cs="Times New Roman"/>
                <w:color w:val="333333"/>
                <w:sz w:val="18"/>
                <w:szCs w:val="18"/>
                <w:bdr w:val="none" w:color="auto" w:sz="0" w:space="0"/>
                <w:shd w:val="clear" w:fill="FFFFFF"/>
                <w:lang w:val="en-US"/>
              </w:rPr>
              <w:t>17:00</w:t>
            </w:r>
          </w:p>
        </w:tc>
        <w:tc>
          <w:tcPr>
            <w:tcW w:w="3690" w:type="dxa"/>
            <w:tcBorders>
              <w:top w:val="nil"/>
              <w:left w:val="nil"/>
              <w:bottom w:val="single" w:color="auto" w:sz="6" w:space="0"/>
              <w:right w:val="single" w:color="auto" w:sz="6" w:space="0"/>
            </w:tcBorders>
            <w:shd w:val="clear"/>
            <w:tcMar>
              <w:left w:w="105" w:type="dxa"/>
              <w:right w:w="105" w:type="dxa"/>
            </w:tcMar>
            <w:vAlign w:val="center"/>
          </w:tcPr>
          <w:p w14:paraId="527241E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color w:val="333333"/>
                <w:sz w:val="21"/>
                <w:szCs w:val="21"/>
                <w:bdr w:val="none" w:color="auto" w:sz="0" w:space="0"/>
              </w:rPr>
              <w:t>考生报名交费、打印复试通知书</w:t>
            </w:r>
          </w:p>
        </w:tc>
        <w:tc>
          <w:tcPr>
            <w:tcW w:w="2700" w:type="dxa"/>
            <w:tcBorders>
              <w:top w:val="nil"/>
              <w:left w:val="nil"/>
              <w:bottom w:val="single" w:color="auto" w:sz="6" w:space="0"/>
              <w:right w:val="single" w:color="auto" w:sz="6" w:space="0"/>
            </w:tcBorders>
            <w:shd w:val="clear"/>
            <w:tcMar>
              <w:left w:w="105" w:type="dxa"/>
              <w:right w:w="105" w:type="dxa"/>
            </w:tcMar>
            <w:vAlign w:val="center"/>
          </w:tcPr>
          <w:p w14:paraId="721C32D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eastAsia" w:ascii="宋体" w:hAnsi="宋体" w:eastAsia="宋体" w:cs="宋体"/>
                <w:color w:val="333333"/>
                <w:sz w:val="18"/>
                <w:szCs w:val="18"/>
                <w:bdr w:val="none" w:color="auto" w:sz="0" w:space="0"/>
              </w:rPr>
              <w:t>电子科技大学研究生报考服务系统</w:t>
            </w:r>
            <w:r>
              <w:rPr>
                <w:rFonts w:ascii="仿宋_GB2312" w:hAnsi="仿宋_GB2312" w:eastAsia="仿宋_GB2312" w:cs="仿宋_GB2312"/>
                <w:color w:val="333333"/>
                <w:sz w:val="24"/>
                <w:szCs w:val="24"/>
                <w:bdr w:val="none" w:color="auto" w:sz="0" w:space="0"/>
                <w:shd w:val="clear" w:fill="FFFFFF"/>
                <w:lang w:val="en-US"/>
              </w:rPr>
              <w:t>https://yzbm.uestc.edu.cn/logout</w:t>
            </w:r>
          </w:p>
        </w:tc>
        <w:tc>
          <w:tcPr>
            <w:tcW w:w="2130" w:type="dxa"/>
            <w:tcBorders>
              <w:top w:val="nil"/>
              <w:left w:val="nil"/>
              <w:bottom w:val="single" w:color="auto" w:sz="6" w:space="0"/>
              <w:right w:val="single" w:color="auto" w:sz="6" w:space="0"/>
            </w:tcBorders>
            <w:shd w:val="clear"/>
            <w:tcMar>
              <w:left w:w="105" w:type="dxa"/>
              <w:right w:w="105" w:type="dxa"/>
            </w:tcMar>
            <w:vAlign w:val="center"/>
          </w:tcPr>
          <w:p w14:paraId="1C33D73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eastAsia" w:ascii="宋体" w:hAnsi="宋体" w:eastAsia="宋体" w:cs="宋体"/>
                <w:color w:val="333333"/>
                <w:sz w:val="18"/>
                <w:szCs w:val="18"/>
                <w:bdr w:val="none" w:color="auto" w:sz="0" w:space="0"/>
              </w:rPr>
              <w:t>请进入复试的考生加入</w:t>
            </w:r>
            <w:r>
              <w:rPr>
                <w:rFonts w:hint="default" w:ascii="Times New Roman" w:hAnsi="Times New Roman" w:cs="Times New Roman"/>
                <w:color w:val="333333"/>
                <w:sz w:val="18"/>
                <w:szCs w:val="18"/>
                <w:bdr w:val="none" w:color="auto" w:sz="0" w:space="0"/>
                <w:lang w:val="en-US"/>
              </w:rPr>
              <w:t>QQ</w:t>
            </w:r>
            <w:r>
              <w:rPr>
                <w:rFonts w:hint="eastAsia" w:ascii="宋体" w:hAnsi="宋体" w:eastAsia="宋体" w:cs="宋体"/>
                <w:color w:val="333333"/>
                <w:sz w:val="18"/>
                <w:szCs w:val="18"/>
                <w:bdr w:val="none" w:color="auto" w:sz="0" w:space="0"/>
              </w:rPr>
              <w:t>群</w:t>
            </w:r>
            <w:r>
              <w:rPr>
                <w:rFonts w:hint="default" w:ascii="Times New Roman" w:hAnsi="Times New Roman" w:cs="Times New Roman"/>
                <w:color w:val="333333"/>
                <w:sz w:val="18"/>
                <w:szCs w:val="18"/>
                <w:bdr w:val="none" w:color="auto" w:sz="0" w:space="0"/>
                <w:lang w:val="en-US"/>
              </w:rPr>
              <w:t>168459342</w:t>
            </w:r>
            <w:r>
              <w:rPr>
                <w:rFonts w:hint="eastAsia" w:ascii="宋体" w:hAnsi="宋体" w:eastAsia="宋体" w:cs="宋体"/>
                <w:color w:val="333333"/>
                <w:sz w:val="18"/>
                <w:szCs w:val="18"/>
                <w:bdr w:val="none" w:color="auto" w:sz="0" w:space="0"/>
              </w:rPr>
              <w:t>，便于后续事项通知</w:t>
            </w:r>
          </w:p>
        </w:tc>
      </w:tr>
      <w:tr w14:paraId="45BB6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rPr>
          <w:tblCellSpacing w:w="0" w:type="dxa"/>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30FA26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Style w:val="8"/>
                <w:rFonts w:hint="default" w:ascii="Times New Roman" w:hAnsi="Times New Roman" w:cs="Times New Roman"/>
                <w:color w:val="333333"/>
                <w:sz w:val="18"/>
                <w:szCs w:val="18"/>
                <w:bdr w:val="none" w:color="auto" w:sz="0" w:space="0"/>
                <w:lang w:val="en-US"/>
              </w:rPr>
              <w:t>4</w:t>
            </w:r>
            <w:r>
              <w:rPr>
                <w:rStyle w:val="8"/>
                <w:color w:val="333333"/>
                <w:sz w:val="18"/>
                <w:szCs w:val="18"/>
                <w:bdr w:val="none" w:color="auto" w:sz="0" w:space="0"/>
              </w:rPr>
              <w:t>月</w:t>
            </w:r>
            <w:r>
              <w:rPr>
                <w:rStyle w:val="8"/>
                <w:rFonts w:hint="default" w:ascii="Times New Roman" w:hAnsi="Times New Roman" w:cs="Times New Roman"/>
                <w:color w:val="333333"/>
                <w:sz w:val="18"/>
                <w:szCs w:val="18"/>
                <w:bdr w:val="none" w:color="auto" w:sz="0" w:space="0"/>
                <w:lang w:val="en-US"/>
              </w:rPr>
              <w:t>29</w:t>
            </w:r>
            <w:r>
              <w:rPr>
                <w:rStyle w:val="8"/>
                <w:color w:val="333333"/>
                <w:sz w:val="18"/>
                <w:szCs w:val="18"/>
                <w:bdr w:val="none" w:color="auto" w:sz="0" w:space="0"/>
              </w:rPr>
              <w:t>日</w:t>
            </w:r>
            <w:r>
              <w:rPr>
                <w:rStyle w:val="8"/>
                <w:rFonts w:hint="default" w:ascii="Times New Roman" w:hAnsi="Times New Roman" w:cs="Times New Roman"/>
                <w:color w:val="333333"/>
                <w:sz w:val="18"/>
                <w:szCs w:val="18"/>
                <w:bdr w:val="none" w:color="auto" w:sz="0" w:space="0"/>
                <w:lang w:val="en-US"/>
              </w:rPr>
              <w:t>9:00-12:00</w:t>
            </w:r>
          </w:p>
        </w:tc>
        <w:tc>
          <w:tcPr>
            <w:tcW w:w="3690" w:type="dxa"/>
            <w:tcBorders>
              <w:top w:val="nil"/>
              <w:left w:val="nil"/>
              <w:bottom w:val="single" w:color="auto" w:sz="6" w:space="0"/>
              <w:right w:val="single" w:color="auto" w:sz="6" w:space="0"/>
            </w:tcBorders>
            <w:shd w:val="clear"/>
            <w:tcMar>
              <w:left w:w="105" w:type="dxa"/>
              <w:right w:w="105" w:type="dxa"/>
            </w:tcMar>
            <w:vAlign w:val="center"/>
          </w:tcPr>
          <w:p w14:paraId="6FD231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eastAsia" w:ascii="宋体" w:hAnsi="宋体" w:eastAsia="宋体" w:cs="宋体"/>
                <w:color w:val="333333"/>
                <w:sz w:val="24"/>
                <w:szCs w:val="24"/>
                <w:bdr w:val="none" w:color="auto" w:sz="0" w:space="0"/>
              </w:rPr>
              <w:t>跨一级学科考生加试</w:t>
            </w:r>
          </w:p>
          <w:p w14:paraId="0031266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p>
          <w:p w14:paraId="6BBC0E3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default" w:ascii="Times New Roman" w:hAnsi="Times New Roman" w:cs="Times New Roman"/>
                <w:color w:val="333333"/>
                <w:sz w:val="18"/>
                <w:szCs w:val="18"/>
                <w:bdr w:val="none" w:color="auto" w:sz="0" w:space="0"/>
                <w:lang w:val="en-US"/>
              </w:rPr>
              <w:t>——</w:t>
            </w:r>
            <w:r>
              <w:rPr>
                <w:rFonts w:hint="eastAsia" w:ascii="宋体" w:hAnsi="宋体" w:eastAsia="宋体" w:cs="宋体"/>
                <w:color w:val="333333"/>
                <w:sz w:val="18"/>
                <w:szCs w:val="18"/>
                <w:bdr w:val="none" w:color="auto" w:sz="0" w:space="0"/>
              </w:rPr>
              <w:t>考生请携带以下材料原件进行资格查验：①身份证</w:t>
            </w:r>
            <w:r>
              <w:rPr>
                <w:color w:val="333333"/>
                <w:sz w:val="24"/>
                <w:szCs w:val="24"/>
                <w:bdr w:val="none" w:color="auto" w:sz="0" w:space="0"/>
              </w:rPr>
              <w:t> </w:t>
            </w:r>
            <w:r>
              <w:rPr>
                <w:rFonts w:hint="eastAsia" w:ascii="宋体" w:hAnsi="宋体" w:eastAsia="宋体" w:cs="宋体"/>
                <w:color w:val="333333"/>
                <w:sz w:val="18"/>
                <w:szCs w:val="18"/>
                <w:bdr w:val="none" w:color="auto" w:sz="0" w:space="0"/>
              </w:rPr>
              <w:t>②复试通知单</w:t>
            </w:r>
            <w:r>
              <w:rPr>
                <w:color w:val="333333"/>
                <w:sz w:val="24"/>
                <w:szCs w:val="24"/>
                <w:bdr w:val="none" w:color="auto" w:sz="0" w:space="0"/>
              </w:rPr>
              <w:t> </w:t>
            </w:r>
            <w:r>
              <w:rPr>
                <w:rFonts w:hint="eastAsia" w:ascii="宋体" w:hAnsi="宋体" w:eastAsia="宋体" w:cs="宋体"/>
                <w:color w:val="333333"/>
                <w:sz w:val="18"/>
                <w:szCs w:val="18"/>
                <w:bdr w:val="none" w:color="auto" w:sz="0" w:space="0"/>
              </w:rPr>
              <w:t>③签字的诚信承诺书</w:t>
            </w:r>
            <w:r>
              <w:rPr>
                <w:color w:val="333333"/>
                <w:sz w:val="24"/>
                <w:szCs w:val="24"/>
                <w:bdr w:val="none" w:color="auto" w:sz="0" w:space="0"/>
              </w:rPr>
              <w:t> </w:t>
            </w:r>
            <w:r>
              <w:rPr>
                <w:rFonts w:hint="eastAsia" w:ascii="宋体" w:hAnsi="宋体" w:eastAsia="宋体" w:cs="宋体"/>
                <w:color w:val="333333"/>
                <w:sz w:val="18"/>
                <w:szCs w:val="18"/>
                <w:bdr w:val="none" w:color="auto" w:sz="0" w:space="0"/>
              </w:rPr>
              <w:t>④学历学籍证书原件（硕士学位获得者提供硕士学位证；应届硕士毕业生提供教育部学籍在线验证报告和学生证；境外获得学历或学位证书的考生提供教育部留学服务中心出具的《国外学历学位认证书》）</w:t>
            </w:r>
          </w:p>
        </w:tc>
        <w:tc>
          <w:tcPr>
            <w:tcW w:w="2700" w:type="dxa"/>
            <w:tcBorders>
              <w:top w:val="nil"/>
              <w:left w:val="nil"/>
              <w:bottom w:val="single" w:color="auto" w:sz="6" w:space="0"/>
              <w:right w:val="single" w:color="auto" w:sz="6" w:space="0"/>
            </w:tcBorders>
            <w:shd w:val="clear"/>
            <w:tcMar>
              <w:left w:w="105" w:type="dxa"/>
              <w:right w:w="105" w:type="dxa"/>
            </w:tcMar>
            <w:vAlign w:val="center"/>
          </w:tcPr>
          <w:p w14:paraId="6F1997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Fonts w:hint="eastAsia" w:ascii="宋体" w:hAnsi="宋体" w:eastAsia="宋体" w:cs="宋体"/>
                <w:color w:val="333333"/>
                <w:sz w:val="24"/>
                <w:szCs w:val="24"/>
                <w:bdr w:val="none" w:color="auto" w:sz="0" w:space="0"/>
                <w:shd w:val="clear" w:fill="FFFFFF"/>
              </w:rPr>
              <w:t>面试地点：电子科技大学清水河校区综合楼</w:t>
            </w:r>
            <w:r>
              <w:rPr>
                <w:rFonts w:hint="default" w:ascii="Times New Roman" w:hAnsi="Times New Roman" w:cs="Times New Roman"/>
                <w:color w:val="333333"/>
                <w:sz w:val="24"/>
                <w:szCs w:val="24"/>
                <w:bdr w:val="none" w:color="auto" w:sz="0" w:space="0"/>
                <w:shd w:val="clear" w:fill="FFFFFF"/>
                <w:lang w:val="en-US"/>
              </w:rPr>
              <w:t>409</w:t>
            </w:r>
          </w:p>
          <w:p w14:paraId="4137FEC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p>
          <w:p w14:paraId="1AE049B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Fonts w:hint="eastAsia" w:ascii="宋体" w:hAnsi="宋体" w:eastAsia="宋体" w:cs="宋体"/>
                <w:color w:val="333333"/>
                <w:sz w:val="24"/>
                <w:szCs w:val="24"/>
                <w:bdr w:val="none" w:color="auto" w:sz="0" w:space="0"/>
                <w:shd w:val="clear" w:fill="FFFFFF"/>
              </w:rPr>
              <w:t>候考及验证地点：电子科技大学清水河校区综合楼</w:t>
            </w:r>
            <w:r>
              <w:rPr>
                <w:rFonts w:hint="default" w:ascii="Times New Roman" w:hAnsi="Times New Roman" w:cs="Times New Roman"/>
                <w:color w:val="333333"/>
                <w:sz w:val="24"/>
                <w:szCs w:val="24"/>
                <w:bdr w:val="none" w:color="auto" w:sz="0" w:space="0"/>
                <w:shd w:val="clear" w:fill="FFFFFF"/>
                <w:lang w:val="en-US"/>
              </w:rPr>
              <w:t>406</w:t>
            </w:r>
          </w:p>
        </w:tc>
        <w:tc>
          <w:tcPr>
            <w:tcW w:w="2130" w:type="dxa"/>
            <w:tcBorders>
              <w:top w:val="nil"/>
              <w:left w:val="nil"/>
              <w:bottom w:val="single" w:color="auto" w:sz="6" w:space="0"/>
              <w:right w:val="single" w:color="auto" w:sz="6" w:space="0"/>
            </w:tcBorders>
            <w:shd w:val="clear"/>
            <w:tcMar>
              <w:left w:w="105" w:type="dxa"/>
              <w:right w:w="105" w:type="dxa"/>
            </w:tcMar>
            <w:vAlign w:val="center"/>
          </w:tcPr>
          <w:p w14:paraId="506F592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rPr>
                <w:color w:val="333333"/>
                <w:sz w:val="24"/>
                <w:szCs w:val="24"/>
              </w:rPr>
            </w:pPr>
            <w:r>
              <w:rPr>
                <w:rFonts w:hint="eastAsia" w:ascii="宋体" w:hAnsi="宋体" w:eastAsia="宋体" w:cs="宋体"/>
                <w:color w:val="333333"/>
                <w:sz w:val="18"/>
                <w:szCs w:val="18"/>
                <w:bdr w:val="none" w:color="auto" w:sz="0" w:space="0"/>
                <w:shd w:val="clear" w:fill="FFFFFF"/>
              </w:rPr>
              <w:t>仅限跨一级学科加试考生（考生硕士阶段所学专业代码前</w:t>
            </w:r>
            <w:r>
              <w:rPr>
                <w:rFonts w:hint="default" w:ascii="Times New Roman" w:hAnsi="Times New Roman" w:cs="Times New Roman"/>
                <w:color w:val="333333"/>
                <w:sz w:val="18"/>
                <w:szCs w:val="18"/>
                <w:bdr w:val="none" w:color="auto" w:sz="0" w:space="0"/>
                <w:shd w:val="clear" w:fill="FFFFFF"/>
                <w:lang w:val="en-US"/>
              </w:rPr>
              <w:t>4</w:t>
            </w:r>
            <w:r>
              <w:rPr>
                <w:rFonts w:hint="eastAsia" w:ascii="宋体" w:hAnsi="宋体" w:eastAsia="宋体" w:cs="宋体"/>
                <w:color w:val="333333"/>
                <w:sz w:val="18"/>
                <w:szCs w:val="18"/>
                <w:bdr w:val="none" w:color="auto" w:sz="0" w:space="0"/>
                <w:shd w:val="clear" w:fill="FFFFFF"/>
              </w:rPr>
              <w:t>位与报考专业代码的前</w:t>
            </w:r>
            <w:r>
              <w:rPr>
                <w:rFonts w:hint="default" w:ascii="Times New Roman" w:hAnsi="Times New Roman" w:cs="Times New Roman"/>
                <w:color w:val="333333"/>
                <w:sz w:val="18"/>
                <w:szCs w:val="18"/>
                <w:bdr w:val="none" w:color="auto" w:sz="0" w:space="0"/>
                <w:shd w:val="clear" w:fill="FFFFFF"/>
                <w:lang w:val="en-US"/>
              </w:rPr>
              <w:t>4</w:t>
            </w:r>
            <w:r>
              <w:rPr>
                <w:rFonts w:hint="eastAsia" w:ascii="宋体" w:hAnsi="宋体" w:eastAsia="宋体" w:cs="宋体"/>
                <w:color w:val="333333"/>
                <w:sz w:val="18"/>
                <w:szCs w:val="18"/>
                <w:bdr w:val="none" w:color="auto" w:sz="0" w:space="0"/>
                <w:shd w:val="clear" w:fill="FFFFFF"/>
              </w:rPr>
              <w:t>位不同为跨一级学科）</w:t>
            </w:r>
          </w:p>
          <w:p w14:paraId="636A581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360"/>
              <w:rPr>
                <w:color w:val="333333"/>
                <w:sz w:val="24"/>
                <w:szCs w:val="24"/>
              </w:rPr>
            </w:pPr>
            <w:r>
              <w:rPr>
                <w:rFonts w:hint="eastAsia" w:ascii="宋体" w:hAnsi="宋体" w:eastAsia="宋体" w:cs="宋体"/>
                <w:color w:val="333333"/>
                <w:sz w:val="18"/>
                <w:szCs w:val="18"/>
                <w:bdr w:val="none" w:color="auto" w:sz="0" w:space="0"/>
                <w:shd w:val="clear" w:fill="FFFFFF"/>
              </w:rPr>
              <w:t>科目：①西方行政管理理论专题</w:t>
            </w:r>
            <w:r>
              <w:rPr>
                <w:color w:val="333333"/>
                <w:sz w:val="24"/>
                <w:szCs w:val="24"/>
                <w:bdr w:val="none" w:color="auto" w:sz="0" w:space="0"/>
              </w:rPr>
              <w:t> </w:t>
            </w:r>
            <w:r>
              <w:rPr>
                <w:rFonts w:hint="eastAsia" w:ascii="宋体" w:hAnsi="宋体" w:eastAsia="宋体" w:cs="宋体"/>
                <w:color w:val="333333"/>
                <w:sz w:val="18"/>
                <w:szCs w:val="18"/>
                <w:bdr w:val="none" w:color="auto" w:sz="0" w:space="0"/>
                <w:shd w:val="clear" w:fill="FFFFFF"/>
              </w:rPr>
              <w:t>②当代中国公共管理实践专题</w:t>
            </w:r>
          </w:p>
          <w:p w14:paraId="758094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4"/>
                <w:szCs w:val="24"/>
              </w:rPr>
            </w:pPr>
            <w:r>
              <w:rPr>
                <w:rFonts w:hint="eastAsia" w:ascii="宋体" w:hAnsi="宋体" w:eastAsia="宋体" w:cs="宋体"/>
                <w:color w:val="333333"/>
                <w:sz w:val="18"/>
                <w:szCs w:val="18"/>
                <w:bdr w:val="none" w:color="auto" w:sz="0" w:space="0"/>
                <w:shd w:val="clear" w:fill="FFFFFF"/>
              </w:rPr>
              <w:t>具体安排加试前公布</w:t>
            </w:r>
          </w:p>
        </w:tc>
      </w:tr>
      <w:tr w14:paraId="428C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19D47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Style w:val="8"/>
                <w:rFonts w:hint="default" w:ascii="Times New Roman" w:hAnsi="Times New Roman" w:cs="Times New Roman"/>
                <w:color w:val="333333"/>
                <w:sz w:val="18"/>
                <w:szCs w:val="18"/>
                <w:bdr w:val="none" w:color="auto" w:sz="0" w:space="0"/>
                <w:lang w:val="en-US"/>
              </w:rPr>
              <w:t>4</w:t>
            </w:r>
            <w:r>
              <w:rPr>
                <w:rStyle w:val="8"/>
                <w:color w:val="333333"/>
                <w:sz w:val="18"/>
                <w:szCs w:val="18"/>
                <w:bdr w:val="none" w:color="auto" w:sz="0" w:space="0"/>
              </w:rPr>
              <w:t>月</w:t>
            </w:r>
            <w:r>
              <w:rPr>
                <w:rStyle w:val="8"/>
                <w:rFonts w:hint="default" w:ascii="Times New Roman" w:hAnsi="Times New Roman" w:cs="Times New Roman"/>
                <w:color w:val="333333"/>
                <w:sz w:val="18"/>
                <w:szCs w:val="18"/>
                <w:bdr w:val="none" w:color="auto" w:sz="0" w:space="0"/>
                <w:lang w:val="en-US"/>
              </w:rPr>
              <w:t>30</w:t>
            </w:r>
            <w:r>
              <w:rPr>
                <w:rStyle w:val="8"/>
                <w:color w:val="333333"/>
                <w:sz w:val="18"/>
                <w:szCs w:val="18"/>
                <w:bdr w:val="none" w:color="auto" w:sz="0" w:space="0"/>
              </w:rPr>
              <w:t>日</w:t>
            </w:r>
            <w:r>
              <w:rPr>
                <w:rStyle w:val="8"/>
                <w:rFonts w:hint="default" w:ascii="Times New Roman" w:hAnsi="Times New Roman" w:cs="Times New Roman"/>
                <w:color w:val="333333"/>
                <w:sz w:val="18"/>
                <w:szCs w:val="18"/>
                <w:bdr w:val="none" w:color="auto" w:sz="0" w:space="0"/>
                <w:lang w:val="en-US"/>
              </w:rPr>
              <w:t>9:00-19:30</w:t>
            </w:r>
          </w:p>
        </w:tc>
        <w:tc>
          <w:tcPr>
            <w:tcW w:w="3690" w:type="dxa"/>
            <w:tcBorders>
              <w:top w:val="nil"/>
              <w:left w:val="nil"/>
              <w:bottom w:val="single" w:color="auto" w:sz="6" w:space="0"/>
              <w:right w:val="single" w:color="auto" w:sz="6" w:space="0"/>
            </w:tcBorders>
            <w:shd w:val="clear"/>
            <w:tcMar>
              <w:left w:w="105" w:type="dxa"/>
              <w:right w:w="105" w:type="dxa"/>
            </w:tcMar>
            <w:vAlign w:val="center"/>
          </w:tcPr>
          <w:p w14:paraId="1128D0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eastAsia" w:ascii="宋体" w:hAnsi="宋体" w:eastAsia="宋体" w:cs="宋体"/>
                <w:color w:val="333333"/>
                <w:sz w:val="24"/>
                <w:szCs w:val="24"/>
                <w:bdr w:val="none" w:color="auto" w:sz="0" w:space="0"/>
              </w:rPr>
              <w:t>复试</w:t>
            </w:r>
          </w:p>
          <w:p w14:paraId="48F6E7A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p>
          <w:p w14:paraId="633A634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default" w:ascii="Times New Roman" w:hAnsi="Times New Roman" w:cs="Times New Roman"/>
                <w:color w:val="333333"/>
                <w:sz w:val="18"/>
                <w:szCs w:val="18"/>
                <w:bdr w:val="none" w:color="auto" w:sz="0" w:space="0"/>
                <w:lang w:val="en-US"/>
              </w:rPr>
              <w:t>——</w:t>
            </w:r>
            <w:r>
              <w:rPr>
                <w:rFonts w:hint="eastAsia" w:ascii="宋体" w:hAnsi="宋体" w:eastAsia="宋体" w:cs="宋体"/>
                <w:color w:val="333333"/>
                <w:sz w:val="18"/>
                <w:szCs w:val="18"/>
                <w:bdr w:val="none" w:color="auto" w:sz="0" w:space="0"/>
              </w:rPr>
              <w:t>未参加加试的考生请携带以下材料原件进行资格查验：①身份证</w:t>
            </w:r>
            <w:r>
              <w:rPr>
                <w:color w:val="333333"/>
                <w:sz w:val="24"/>
                <w:szCs w:val="24"/>
                <w:bdr w:val="none" w:color="auto" w:sz="0" w:space="0"/>
              </w:rPr>
              <w:t> </w:t>
            </w:r>
            <w:r>
              <w:rPr>
                <w:rFonts w:hint="eastAsia" w:ascii="宋体" w:hAnsi="宋体" w:eastAsia="宋体" w:cs="宋体"/>
                <w:color w:val="333333"/>
                <w:sz w:val="18"/>
                <w:szCs w:val="18"/>
                <w:bdr w:val="none" w:color="auto" w:sz="0" w:space="0"/>
              </w:rPr>
              <w:t>②复试通知单</w:t>
            </w:r>
            <w:r>
              <w:rPr>
                <w:color w:val="333333"/>
                <w:sz w:val="24"/>
                <w:szCs w:val="24"/>
                <w:bdr w:val="none" w:color="auto" w:sz="0" w:space="0"/>
              </w:rPr>
              <w:t> </w:t>
            </w:r>
            <w:r>
              <w:rPr>
                <w:rFonts w:hint="eastAsia" w:ascii="宋体" w:hAnsi="宋体" w:eastAsia="宋体" w:cs="宋体"/>
                <w:color w:val="333333"/>
                <w:sz w:val="18"/>
                <w:szCs w:val="18"/>
                <w:bdr w:val="none" w:color="auto" w:sz="0" w:space="0"/>
              </w:rPr>
              <w:t>③签字的诚信承诺书</w:t>
            </w:r>
            <w:r>
              <w:rPr>
                <w:color w:val="333333"/>
                <w:sz w:val="24"/>
                <w:szCs w:val="24"/>
                <w:bdr w:val="none" w:color="auto" w:sz="0" w:space="0"/>
              </w:rPr>
              <w:t> </w:t>
            </w:r>
            <w:r>
              <w:rPr>
                <w:rFonts w:hint="eastAsia" w:ascii="宋体" w:hAnsi="宋体" w:eastAsia="宋体" w:cs="宋体"/>
                <w:color w:val="333333"/>
                <w:sz w:val="18"/>
                <w:szCs w:val="18"/>
                <w:bdr w:val="none" w:color="auto" w:sz="0" w:space="0"/>
              </w:rPr>
              <w:t>④学历学籍证书原件（硕士学位获得者提供硕士学位证；应届硕士毕业生提供教育部学籍在线验证报告和学生证；境外获得学历或学位证书的考生提供教育部留学服务中心出具的《国外学历学位认证书》）</w:t>
            </w:r>
          </w:p>
        </w:tc>
        <w:tc>
          <w:tcPr>
            <w:tcW w:w="2700" w:type="dxa"/>
            <w:tcBorders>
              <w:top w:val="nil"/>
              <w:left w:val="nil"/>
              <w:bottom w:val="single" w:color="auto" w:sz="6" w:space="0"/>
              <w:right w:val="single" w:color="auto" w:sz="6" w:space="0"/>
            </w:tcBorders>
            <w:shd w:val="clear"/>
            <w:tcMar>
              <w:left w:w="105" w:type="dxa"/>
              <w:right w:w="105" w:type="dxa"/>
            </w:tcMar>
            <w:vAlign w:val="center"/>
          </w:tcPr>
          <w:p w14:paraId="2889E9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Fonts w:hint="eastAsia" w:ascii="宋体" w:hAnsi="宋体" w:eastAsia="宋体" w:cs="宋体"/>
                <w:color w:val="333333"/>
                <w:sz w:val="24"/>
                <w:szCs w:val="24"/>
                <w:bdr w:val="none" w:color="auto" w:sz="0" w:space="0"/>
                <w:shd w:val="clear" w:fill="FFFFFF"/>
              </w:rPr>
              <w:t>面试地点：电子科技大学清水河校区综合楼</w:t>
            </w:r>
            <w:r>
              <w:rPr>
                <w:rFonts w:hint="default" w:ascii="Times New Roman" w:hAnsi="Times New Roman" w:cs="Times New Roman"/>
                <w:color w:val="333333"/>
                <w:sz w:val="24"/>
                <w:szCs w:val="24"/>
                <w:bdr w:val="none" w:color="auto" w:sz="0" w:space="0"/>
                <w:shd w:val="clear" w:fill="FFFFFF"/>
                <w:lang w:val="en-US"/>
              </w:rPr>
              <w:t>510</w:t>
            </w:r>
          </w:p>
          <w:p w14:paraId="13CD062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p>
          <w:p w14:paraId="677C68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Fonts w:hint="eastAsia" w:ascii="宋体" w:hAnsi="宋体" w:eastAsia="宋体" w:cs="宋体"/>
                <w:color w:val="333333"/>
                <w:sz w:val="24"/>
                <w:szCs w:val="24"/>
                <w:bdr w:val="none" w:color="auto" w:sz="0" w:space="0"/>
                <w:shd w:val="clear" w:fill="FFFFFF"/>
              </w:rPr>
              <w:t>候考及验证地点：电子科技大学清水河校区综合楼</w:t>
            </w:r>
            <w:r>
              <w:rPr>
                <w:rFonts w:hint="default" w:ascii="Times New Roman" w:hAnsi="Times New Roman" w:cs="Times New Roman"/>
                <w:color w:val="333333"/>
                <w:sz w:val="24"/>
                <w:szCs w:val="24"/>
                <w:bdr w:val="none" w:color="auto" w:sz="0" w:space="0"/>
                <w:shd w:val="clear" w:fill="FFFFFF"/>
                <w:lang w:val="en-US"/>
              </w:rPr>
              <w:t>401</w:t>
            </w:r>
          </w:p>
        </w:tc>
        <w:tc>
          <w:tcPr>
            <w:tcW w:w="2130" w:type="dxa"/>
            <w:tcBorders>
              <w:top w:val="nil"/>
              <w:left w:val="nil"/>
              <w:bottom w:val="single" w:color="auto" w:sz="6" w:space="0"/>
              <w:right w:val="single" w:color="auto" w:sz="6" w:space="0"/>
            </w:tcBorders>
            <w:shd w:val="clear"/>
            <w:tcMar>
              <w:left w:w="105" w:type="dxa"/>
              <w:right w:w="105" w:type="dxa"/>
            </w:tcMar>
            <w:vAlign w:val="center"/>
          </w:tcPr>
          <w:p w14:paraId="3A4FD9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center"/>
              <w:rPr>
                <w:color w:val="333333"/>
                <w:sz w:val="24"/>
                <w:szCs w:val="24"/>
              </w:rPr>
            </w:pPr>
            <w:r>
              <w:rPr>
                <w:rFonts w:hint="eastAsia" w:ascii="宋体" w:hAnsi="宋体" w:eastAsia="宋体" w:cs="宋体"/>
                <w:color w:val="333333"/>
                <w:sz w:val="18"/>
                <w:szCs w:val="18"/>
                <w:bdr w:val="none" w:color="auto" w:sz="0" w:space="0"/>
                <w:shd w:val="clear" w:fill="FFFFFF"/>
              </w:rPr>
              <w:t>具体安排复试前公布</w:t>
            </w:r>
          </w:p>
        </w:tc>
      </w:tr>
      <w:tr w14:paraId="4435E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blCellSpacing w:w="0" w:type="dxa"/>
        </w:trPr>
        <w:tc>
          <w:tcPr>
            <w:tcW w:w="750" w:type="dxa"/>
            <w:tcBorders>
              <w:top w:val="nil"/>
              <w:left w:val="single" w:color="auto" w:sz="6" w:space="0"/>
              <w:bottom w:val="single" w:color="auto" w:sz="6" w:space="0"/>
              <w:right w:val="single" w:color="auto" w:sz="6" w:space="0"/>
            </w:tcBorders>
            <w:shd w:val="clear"/>
            <w:tcMar>
              <w:left w:w="105" w:type="dxa"/>
              <w:right w:w="105" w:type="dxa"/>
            </w:tcMar>
            <w:vAlign w:val="center"/>
          </w:tcPr>
          <w:p w14:paraId="061EF62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rPr>
                <w:color w:val="333333"/>
                <w:sz w:val="24"/>
                <w:szCs w:val="24"/>
              </w:rPr>
            </w:pPr>
            <w:r>
              <w:rPr>
                <w:rStyle w:val="8"/>
                <w:rFonts w:hint="default" w:ascii="Times New Roman" w:hAnsi="Times New Roman" w:cs="Times New Roman"/>
                <w:color w:val="333333"/>
                <w:sz w:val="18"/>
                <w:szCs w:val="18"/>
                <w:bdr w:val="none" w:color="auto" w:sz="0" w:space="0"/>
                <w:lang w:val="en-US"/>
              </w:rPr>
              <w:t>5</w:t>
            </w:r>
            <w:r>
              <w:rPr>
                <w:rStyle w:val="8"/>
                <w:color w:val="333333"/>
                <w:sz w:val="18"/>
                <w:szCs w:val="18"/>
                <w:bdr w:val="none" w:color="auto" w:sz="0" w:space="0"/>
              </w:rPr>
              <w:t>月</w:t>
            </w:r>
            <w:r>
              <w:rPr>
                <w:rStyle w:val="8"/>
                <w:rFonts w:hint="default" w:ascii="Times New Roman" w:hAnsi="Times New Roman" w:cs="Times New Roman"/>
                <w:color w:val="333333"/>
                <w:sz w:val="18"/>
                <w:szCs w:val="18"/>
                <w:bdr w:val="none" w:color="auto" w:sz="0" w:space="0"/>
                <w:lang w:val="en-US"/>
              </w:rPr>
              <w:t>1</w:t>
            </w:r>
            <w:r>
              <w:rPr>
                <w:rStyle w:val="8"/>
                <w:color w:val="333333"/>
                <w:sz w:val="18"/>
                <w:szCs w:val="18"/>
                <w:bdr w:val="none" w:color="auto" w:sz="0" w:space="0"/>
              </w:rPr>
              <w:t>日</w:t>
            </w:r>
          </w:p>
        </w:tc>
        <w:tc>
          <w:tcPr>
            <w:tcW w:w="3690" w:type="dxa"/>
            <w:tcBorders>
              <w:top w:val="nil"/>
              <w:left w:val="nil"/>
              <w:bottom w:val="single" w:color="auto" w:sz="6" w:space="0"/>
              <w:right w:val="single" w:color="auto" w:sz="6" w:space="0"/>
            </w:tcBorders>
            <w:shd w:val="clear"/>
            <w:tcMar>
              <w:left w:w="105" w:type="dxa"/>
              <w:right w:w="105" w:type="dxa"/>
            </w:tcMar>
            <w:vAlign w:val="center"/>
          </w:tcPr>
          <w:p w14:paraId="23C7D0A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eastAsia" w:ascii="宋体" w:hAnsi="宋体" w:eastAsia="宋体" w:cs="宋体"/>
                <w:color w:val="333333"/>
                <w:sz w:val="24"/>
                <w:szCs w:val="24"/>
                <w:bdr w:val="none" w:color="auto" w:sz="0" w:space="0"/>
              </w:rPr>
              <w:t>公布复试成绩</w:t>
            </w:r>
          </w:p>
        </w:tc>
        <w:tc>
          <w:tcPr>
            <w:tcW w:w="2700" w:type="dxa"/>
            <w:tcBorders>
              <w:top w:val="nil"/>
              <w:left w:val="nil"/>
              <w:bottom w:val="single" w:color="auto" w:sz="6" w:space="0"/>
              <w:right w:val="single" w:color="auto" w:sz="6" w:space="0"/>
            </w:tcBorders>
            <w:shd w:val="clear"/>
            <w:tcMar>
              <w:left w:w="105" w:type="dxa"/>
              <w:right w:w="105" w:type="dxa"/>
            </w:tcMar>
            <w:vAlign w:val="center"/>
          </w:tcPr>
          <w:p w14:paraId="6503265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eastAsia" w:ascii="宋体" w:hAnsi="宋体" w:eastAsia="宋体" w:cs="宋体"/>
                <w:color w:val="333333"/>
                <w:sz w:val="18"/>
                <w:szCs w:val="18"/>
                <w:bdr w:val="none" w:color="auto" w:sz="0" w:space="0"/>
                <w:shd w:val="clear" w:fill="FFFFFF"/>
              </w:rPr>
              <w:t>公共管理学院网站</w:t>
            </w:r>
          </w:p>
          <w:p w14:paraId="39C950C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0"/>
              <w:jc w:val="left"/>
              <w:rPr>
                <w:color w:val="333333"/>
                <w:sz w:val="24"/>
                <w:szCs w:val="24"/>
              </w:rPr>
            </w:pPr>
            <w:r>
              <w:rPr>
                <w:rFonts w:hint="default" w:ascii="Times New Roman" w:hAnsi="Times New Roman" w:cs="Times New Roman"/>
                <w:color w:val="333333"/>
                <w:sz w:val="18"/>
                <w:szCs w:val="18"/>
                <w:bdr w:val="none" w:color="auto" w:sz="0" w:space="0"/>
                <w:shd w:val="clear" w:fill="FFFFFF"/>
                <w:lang w:val="en-US"/>
              </w:rPr>
              <w:t>https://spa.uestc.edu.cn</w:t>
            </w:r>
          </w:p>
        </w:tc>
        <w:tc>
          <w:tcPr>
            <w:tcW w:w="2130" w:type="dxa"/>
            <w:tcBorders>
              <w:top w:val="nil"/>
              <w:left w:val="nil"/>
              <w:bottom w:val="single" w:color="auto" w:sz="6" w:space="0"/>
              <w:right w:val="single" w:color="auto" w:sz="6" w:space="0"/>
            </w:tcBorders>
            <w:shd w:val="clear"/>
            <w:tcMar>
              <w:left w:w="105" w:type="dxa"/>
              <w:right w:w="105" w:type="dxa"/>
            </w:tcMar>
            <w:vAlign w:val="center"/>
          </w:tcPr>
          <w:p w14:paraId="0BEC27A1">
            <w:pPr>
              <w:keepNext w:val="0"/>
              <w:keepLines w:val="0"/>
              <w:widowControl/>
              <w:suppressLineNumbers w:val="0"/>
              <w:spacing w:before="0" w:beforeAutospacing="0" w:after="0" w:afterAutospacing="0"/>
              <w:ind w:left="0" w:right="0"/>
              <w:jc w:val="left"/>
            </w:pPr>
          </w:p>
        </w:tc>
      </w:tr>
    </w:tbl>
    <w:p w14:paraId="38E692D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12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拟录取名单将在学校招生指标下达之后在学院网站公布。以上时间安排为计划安排，如有变化，以通知或具体实施时间为准。</w:t>
      </w:r>
    </w:p>
    <w:p w14:paraId="4F3F85FF">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Style w:val="8"/>
          <w:rFonts w:hint="default" w:ascii="仿宋_GB2312" w:hAnsi="仿宋_GB2312" w:eastAsia="仿宋_GB2312" w:cs="仿宋_GB2312"/>
          <w:i w:val="0"/>
          <w:iCs w:val="0"/>
          <w:caps w:val="0"/>
          <w:color w:val="333333"/>
          <w:spacing w:val="0"/>
          <w:sz w:val="28"/>
          <w:szCs w:val="28"/>
          <w:bdr w:val="none" w:color="auto" w:sz="0" w:space="0"/>
          <w:shd w:val="clear" w:fill="FFFFFF"/>
        </w:rPr>
        <w:t>六、拟录取</w:t>
      </w:r>
    </w:p>
    <w:p w14:paraId="61D1CA5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成绩计算</w:t>
      </w:r>
    </w:p>
    <w:p w14:paraId="2CFEF67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复试总成绩</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外语测试成绩</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综合能力考核成绩</w:t>
      </w:r>
    </w:p>
    <w:p w14:paraId="1B620A4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复试成绩合格要求：复试总成绩、单项成绩均须达到满分的</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60%</w:t>
      </w:r>
      <w:r>
        <w:rPr>
          <w:rFonts w:hint="eastAsia" w:ascii="仿宋" w:hAnsi="仿宋" w:eastAsia="仿宋" w:cs="仿宋"/>
          <w:i w:val="0"/>
          <w:iCs w:val="0"/>
          <w:caps w:val="0"/>
          <w:color w:val="333333"/>
          <w:spacing w:val="0"/>
          <w:sz w:val="28"/>
          <w:szCs w:val="28"/>
          <w:bdr w:val="none" w:color="auto" w:sz="0" w:space="0"/>
          <w:shd w:val="clear" w:fill="FFFFFF"/>
        </w:rPr>
        <w:t>。复试不合格，不予录取。</w:t>
      </w:r>
    </w:p>
    <w:p w14:paraId="102B9FB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拟录取规则</w:t>
      </w:r>
    </w:p>
    <w:p w14:paraId="3620D2CE">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所有考生，按照各专业的复试总成绩从高到低排序。若复试总成绩相同则按综合能力考核成绩从高到低排序；若成绩仍然相同则由复试小组对成绩相同的考生进行再次复试，确定成绩排序。</w:t>
      </w:r>
    </w:p>
    <w:p w14:paraId="649CB18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学院根据招生计划和复试成绩等做出综合判断，提出拟录取名单，报学校审定后按要求予以公示。其中学院录取全日制学术学位定向就业博士生的比例原则上不超过</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人。</w:t>
      </w:r>
    </w:p>
    <w:p w14:paraId="29919B0D">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3.</w:t>
      </w:r>
      <w:r>
        <w:rPr>
          <w:rFonts w:hint="eastAsia" w:ascii="仿宋" w:hAnsi="仿宋" w:eastAsia="仿宋" w:cs="仿宋"/>
          <w:i w:val="0"/>
          <w:iCs w:val="0"/>
          <w:caps w:val="0"/>
          <w:color w:val="333333"/>
          <w:spacing w:val="0"/>
          <w:sz w:val="28"/>
          <w:szCs w:val="28"/>
          <w:bdr w:val="none" w:color="auto" w:sz="0" w:space="0"/>
          <w:shd w:val="clear" w:fill="FFFFFF"/>
        </w:rPr>
        <w:t>复试成绩查询：复试成绩计划于</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日在学院网站公布，</w:t>
      </w:r>
      <w:r>
        <w:rPr>
          <w:rFonts w:hint="eastAsia" w:ascii="仿宋" w:hAnsi="仿宋" w:eastAsia="仿宋" w:cs="仿宋"/>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月</w:t>
      </w: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日</w:t>
      </w:r>
      <w:r>
        <w:rPr>
          <w:rFonts w:hint="eastAsia" w:ascii="仿宋" w:hAnsi="仿宋" w:eastAsia="仿宋" w:cs="仿宋"/>
          <w:i w:val="0"/>
          <w:iCs w:val="0"/>
          <w:caps w:val="0"/>
          <w:color w:val="333333"/>
          <w:spacing w:val="0"/>
          <w:sz w:val="28"/>
          <w:szCs w:val="28"/>
          <w:bdr w:val="none" w:color="auto" w:sz="0" w:space="0"/>
          <w:shd w:val="clear" w:fill="FFFFFF"/>
          <w:lang w:val="en-US"/>
        </w:rPr>
        <w:t>16</w:t>
      </w:r>
      <w:r>
        <w:rPr>
          <w:rFonts w:hint="eastAsia" w:ascii="仿宋" w:hAnsi="仿宋" w:eastAsia="仿宋" w:cs="仿宋"/>
          <w:i w:val="0"/>
          <w:iCs w:val="0"/>
          <w:caps w:val="0"/>
          <w:color w:val="333333"/>
          <w:spacing w:val="0"/>
          <w:sz w:val="28"/>
          <w:szCs w:val="28"/>
          <w:bdr w:val="none" w:color="auto" w:sz="0" w:space="0"/>
          <w:shd w:val="clear" w:fill="FFFFFF"/>
        </w:rPr>
        <w:t>点前，学院研究生复试工作小组接受考生实名成绩复核申请，申请书考生本人签字后扫描为</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成绩复核</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-XXX</w:t>
      </w:r>
      <w:r>
        <w:rPr>
          <w:rFonts w:hint="eastAsia" w:ascii="仿宋" w:hAnsi="仿宋" w:eastAsia="仿宋" w:cs="仿宋"/>
          <w:i w:val="0"/>
          <w:iCs w:val="0"/>
          <w:caps w:val="0"/>
          <w:color w:val="333333"/>
          <w:spacing w:val="0"/>
          <w:sz w:val="28"/>
          <w:szCs w:val="28"/>
          <w:bdr w:val="none" w:color="auto" w:sz="0" w:space="0"/>
          <w:shd w:val="clear" w:fill="FFFFFF"/>
        </w:rPr>
        <w:t>（姓名）</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提交至学院研究生科邮箱</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spa_yjs@126.com</w:t>
      </w:r>
      <w:r>
        <w:rPr>
          <w:rFonts w:hint="eastAsia" w:ascii="仿宋" w:hAnsi="仿宋" w:eastAsia="仿宋" w:cs="仿宋"/>
          <w:i w:val="0"/>
          <w:iCs w:val="0"/>
          <w:caps w:val="0"/>
          <w:color w:val="333333"/>
          <w:spacing w:val="0"/>
          <w:sz w:val="28"/>
          <w:szCs w:val="28"/>
          <w:bdr w:val="none" w:color="auto" w:sz="0" w:space="0"/>
          <w:shd w:val="clear" w:fill="FFFFFF"/>
        </w:rPr>
        <w:t>。学院接到复核申请后</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天内以邮件或电话方式向考生回复复核结果。</w:t>
      </w:r>
    </w:p>
    <w:p w14:paraId="153F2E38">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4.</w:t>
      </w:r>
      <w:r>
        <w:rPr>
          <w:rFonts w:hint="eastAsia" w:ascii="仿宋" w:hAnsi="仿宋" w:eastAsia="仿宋" w:cs="仿宋"/>
          <w:i w:val="0"/>
          <w:iCs w:val="0"/>
          <w:caps w:val="0"/>
          <w:color w:val="333333"/>
          <w:spacing w:val="0"/>
          <w:sz w:val="28"/>
          <w:szCs w:val="28"/>
          <w:bdr w:val="none" w:color="auto" w:sz="0" w:space="0"/>
          <w:shd w:val="clear" w:fill="FFFFFF"/>
        </w:rPr>
        <w:t>拟录取名单公示：拟录取名单在学校招生指标下达之后在学院网站公示。</w:t>
      </w:r>
    </w:p>
    <w:p w14:paraId="754A9A5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5.</w:t>
      </w:r>
      <w:r>
        <w:rPr>
          <w:rFonts w:hint="eastAsia" w:ascii="仿宋" w:hAnsi="仿宋" w:eastAsia="仿宋" w:cs="仿宋"/>
          <w:i w:val="0"/>
          <w:iCs w:val="0"/>
          <w:caps w:val="0"/>
          <w:color w:val="333333"/>
          <w:spacing w:val="0"/>
          <w:sz w:val="28"/>
          <w:szCs w:val="28"/>
          <w:bdr w:val="none" w:color="auto" w:sz="0" w:space="0"/>
          <w:shd w:val="clear" w:fill="FFFFFF"/>
        </w:rPr>
        <w:t>体检统一在拟录取后进行，考生根据《电子科技大学研究生招生体检工作要求》，须在规定时间内提交本人近</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30</w:t>
      </w:r>
      <w:r>
        <w:rPr>
          <w:rFonts w:hint="eastAsia" w:ascii="仿宋" w:hAnsi="仿宋" w:eastAsia="仿宋" w:cs="仿宋"/>
          <w:i w:val="0"/>
          <w:iCs w:val="0"/>
          <w:caps w:val="0"/>
          <w:color w:val="333333"/>
          <w:spacing w:val="0"/>
          <w:sz w:val="28"/>
          <w:szCs w:val="28"/>
          <w:bdr w:val="none" w:color="auto" w:sz="0" w:space="0"/>
          <w:shd w:val="clear" w:fill="FFFFFF"/>
        </w:rPr>
        <w:t>天内二级甲等（含）以上医院体检报告（提交方式另行通知）。体检不合格者不予录取。</w:t>
      </w:r>
    </w:p>
    <w:p w14:paraId="06C38A4B">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6.</w:t>
      </w:r>
      <w:r>
        <w:rPr>
          <w:rFonts w:hint="eastAsia" w:ascii="仿宋" w:hAnsi="仿宋" w:eastAsia="仿宋" w:cs="仿宋"/>
          <w:i w:val="0"/>
          <w:iCs w:val="0"/>
          <w:caps w:val="0"/>
          <w:color w:val="333333"/>
          <w:spacing w:val="0"/>
          <w:sz w:val="28"/>
          <w:szCs w:val="28"/>
          <w:bdr w:val="none" w:color="auto" w:sz="0" w:space="0"/>
          <w:shd w:val="clear" w:fill="FFFFFF"/>
        </w:rPr>
        <w:t>拟录取后考生须将《电子科技大学研究生招生考生现实表现情况表》由考生档案或学习工作所在单位的人事、政工部门或居住地街道办签署意见加盖印章，并在规定时间内提交（提交方式另行通知）。对于思想政治素质和品德考核不合格的考生，不予录取或入学。</w:t>
      </w:r>
    </w:p>
    <w:p w14:paraId="54CAED8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rPr>
        <w:t>七、咨询及申诉渠道</w:t>
      </w:r>
    </w:p>
    <w:p w14:paraId="1408A1E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咨询渠道</w:t>
      </w:r>
    </w:p>
    <w:p w14:paraId="6A0B3857">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联系电话：</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028-61831036</w:t>
      </w:r>
      <w:r>
        <w:rPr>
          <w:rFonts w:hint="eastAsia" w:ascii="仿宋" w:hAnsi="仿宋" w:eastAsia="仿宋" w:cs="仿宋"/>
          <w:i w:val="0"/>
          <w:iCs w:val="0"/>
          <w:caps w:val="0"/>
          <w:color w:val="333333"/>
          <w:spacing w:val="0"/>
          <w:sz w:val="28"/>
          <w:szCs w:val="28"/>
          <w:bdr w:val="none" w:color="auto" w:sz="0" w:space="0"/>
          <w:shd w:val="clear" w:fill="FFFFFF"/>
        </w:rPr>
        <w:t>，邮箱：</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spa_yjs@126.com</w:t>
      </w:r>
    </w:p>
    <w:p w14:paraId="546E86E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通讯地址：成都市高新区（西区）西源大道</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2006</w:t>
      </w:r>
      <w:r>
        <w:rPr>
          <w:rFonts w:hint="eastAsia" w:ascii="仿宋" w:hAnsi="仿宋" w:eastAsia="仿宋" w:cs="仿宋"/>
          <w:i w:val="0"/>
          <w:iCs w:val="0"/>
          <w:caps w:val="0"/>
          <w:color w:val="333333"/>
          <w:spacing w:val="0"/>
          <w:sz w:val="28"/>
          <w:szCs w:val="28"/>
          <w:bdr w:val="none" w:color="auto" w:sz="0" w:space="0"/>
          <w:shd w:val="clear" w:fill="FFFFFF"/>
        </w:rPr>
        <w:t>号电子科技大学公共管理学院教学管理办公室（综合楼</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452</w:t>
      </w:r>
      <w:r>
        <w:rPr>
          <w:rFonts w:hint="eastAsia" w:ascii="仿宋" w:hAnsi="仿宋" w:eastAsia="仿宋" w:cs="仿宋"/>
          <w:i w:val="0"/>
          <w:iCs w:val="0"/>
          <w:caps w:val="0"/>
          <w:color w:val="333333"/>
          <w:spacing w:val="0"/>
          <w:sz w:val="28"/>
          <w:szCs w:val="28"/>
          <w:bdr w:val="none" w:color="auto" w:sz="0" w:space="0"/>
          <w:shd w:val="clear" w:fill="FFFFFF"/>
        </w:rPr>
        <w:t>）</w:t>
      </w:r>
    </w:p>
    <w:p w14:paraId="02AAA53C">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申诉渠道</w:t>
      </w:r>
    </w:p>
    <w:p w14:paraId="20A8D5D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复试过程坚持公平、公正、公开的原则。学院研究生复试工作小组接受考生的实名申诉申请。</w:t>
      </w:r>
    </w:p>
    <w:p w14:paraId="22F6F473">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rPr>
        <w:t>申诉电话</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 028-61831867</w:t>
      </w:r>
      <w:r>
        <w:rPr>
          <w:rFonts w:hint="eastAsia" w:ascii="仿宋" w:hAnsi="仿宋" w:eastAsia="仿宋" w:cs="仿宋"/>
          <w:i w:val="0"/>
          <w:iCs w:val="0"/>
          <w:caps w:val="0"/>
          <w:color w:val="333333"/>
          <w:spacing w:val="0"/>
          <w:sz w:val="28"/>
          <w:szCs w:val="28"/>
          <w:bdr w:val="none" w:color="auto" w:sz="0" w:space="0"/>
          <w:shd w:val="clear" w:fill="FFFFFF"/>
        </w:rPr>
        <w:t>，邮箱：</w:t>
      </w:r>
      <w:r>
        <w:rPr>
          <w:rFonts w:hint="default" w:ascii="Times New Roman" w:hAnsi="Times New Roman" w:eastAsia="微软雅黑" w:cs="Times New Roman"/>
          <w:i w:val="0"/>
          <w:iCs w:val="0"/>
          <w:caps w:val="0"/>
          <w:color w:val="333333"/>
          <w:spacing w:val="0"/>
          <w:sz w:val="28"/>
          <w:szCs w:val="28"/>
          <w:bdr w:val="none" w:color="auto" w:sz="0" w:space="0"/>
          <w:shd w:val="clear" w:fill="FFFFFF"/>
          <w:lang w:val="en-US"/>
        </w:rPr>
        <w:t>spa@uestc.edu.cn</w:t>
      </w:r>
    </w:p>
    <w:p w14:paraId="67095342">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480"/>
        <w:jc w:val="left"/>
        <w:rPr>
          <w:color w:val="333333"/>
          <w:sz w:val="24"/>
          <w:szCs w:val="24"/>
        </w:rPr>
      </w:pPr>
      <w:r>
        <w:rPr>
          <w:rStyle w:val="8"/>
          <w:rFonts w:hint="eastAsia" w:ascii="仿宋" w:hAnsi="仿宋" w:eastAsia="仿宋" w:cs="仿宋"/>
          <w:i w:val="0"/>
          <w:iCs w:val="0"/>
          <w:caps w:val="0"/>
          <w:color w:val="333333"/>
          <w:spacing w:val="0"/>
          <w:sz w:val="28"/>
          <w:szCs w:val="28"/>
          <w:bdr w:val="none" w:color="auto" w:sz="0" w:space="0"/>
          <w:shd w:val="clear" w:fill="FFFFFF"/>
        </w:rPr>
        <w:t>八、其他</w:t>
      </w:r>
    </w:p>
    <w:p w14:paraId="391CB00A">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1.</w:t>
      </w:r>
      <w:r>
        <w:rPr>
          <w:rFonts w:hint="eastAsia" w:ascii="仿宋" w:hAnsi="仿宋" w:eastAsia="仿宋" w:cs="仿宋"/>
          <w:i w:val="0"/>
          <w:iCs w:val="0"/>
          <w:caps w:val="0"/>
          <w:color w:val="333333"/>
          <w:spacing w:val="0"/>
          <w:sz w:val="28"/>
          <w:szCs w:val="28"/>
          <w:bdr w:val="none" w:color="auto" w:sz="0" w:space="0"/>
          <w:shd w:val="clear" w:fill="FFFFFF"/>
        </w:rPr>
        <w:t>复试费</w:t>
      </w:r>
      <w:r>
        <w:rPr>
          <w:rFonts w:hint="eastAsia" w:ascii="仿宋" w:hAnsi="仿宋" w:eastAsia="仿宋" w:cs="仿宋"/>
          <w:i w:val="0"/>
          <w:iCs w:val="0"/>
          <w:caps w:val="0"/>
          <w:color w:val="333333"/>
          <w:spacing w:val="0"/>
          <w:sz w:val="28"/>
          <w:szCs w:val="28"/>
          <w:bdr w:val="none" w:color="auto" w:sz="0" w:space="0"/>
          <w:shd w:val="clear" w:fill="FFFFFF"/>
          <w:lang w:val="en-US"/>
        </w:rPr>
        <w:t>120</w:t>
      </w:r>
      <w:r>
        <w:rPr>
          <w:rFonts w:hint="eastAsia" w:ascii="仿宋" w:hAnsi="仿宋" w:eastAsia="仿宋" w:cs="仿宋"/>
          <w:i w:val="0"/>
          <w:iCs w:val="0"/>
          <w:caps w:val="0"/>
          <w:color w:val="333333"/>
          <w:spacing w:val="0"/>
          <w:sz w:val="28"/>
          <w:szCs w:val="28"/>
          <w:bdr w:val="none" w:color="auto" w:sz="0" w:space="0"/>
          <w:shd w:val="clear" w:fill="FFFFFF"/>
        </w:rPr>
        <w:t>元</w:t>
      </w:r>
      <w:r>
        <w:rPr>
          <w:rFonts w:hint="eastAsia" w:ascii="仿宋" w:hAnsi="仿宋" w:eastAsia="仿宋" w:cs="仿宋"/>
          <w:i w:val="0"/>
          <w:iCs w:val="0"/>
          <w:caps w:val="0"/>
          <w:color w:val="333333"/>
          <w:spacing w:val="0"/>
          <w:sz w:val="28"/>
          <w:szCs w:val="28"/>
          <w:bdr w:val="none" w:color="auto" w:sz="0" w:space="0"/>
          <w:shd w:val="clear" w:fill="FFFFFF"/>
          <w:lang w:val="en-US"/>
        </w:rPr>
        <w:t>/</w:t>
      </w:r>
      <w:r>
        <w:rPr>
          <w:rFonts w:hint="eastAsia" w:ascii="仿宋" w:hAnsi="仿宋" w:eastAsia="仿宋" w:cs="仿宋"/>
          <w:i w:val="0"/>
          <w:iCs w:val="0"/>
          <w:caps w:val="0"/>
          <w:color w:val="333333"/>
          <w:spacing w:val="0"/>
          <w:sz w:val="28"/>
          <w:szCs w:val="28"/>
          <w:bdr w:val="none" w:color="auto" w:sz="0" w:space="0"/>
          <w:shd w:val="clear" w:fill="FFFFFF"/>
        </w:rPr>
        <w:t>人（川发改价格规〔</w:t>
      </w:r>
      <w:r>
        <w:rPr>
          <w:rFonts w:hint="eastAsia" w:ascii="仿宋" w:hAnsi="仿宋" w:eastAsia="仿宋" w:cs="仿宋"/>
          <w:i w:val="0"/>
          <w:iCs w:val="0"/>
          <w:caps w:val="0"/>
          <w:color w:val="333333"/>
          <w:spacing w:val="0"/>
          <w:sz w:val="28"/>
          <w:szCs w:val="28"/>
          <w:bdr w:val="none" w:color="auto" w:sz="0" w:space="0"/>
          <w:shd w:val="clear" w:fill="FFFFFF"/>
          <w:lang w:val="en-US"/>
        </w:rPr>
        <w:t>2022</w:t>
      </w:r>
      <w:r>
        <w:rPr>
          <w:rFonts w:hint="eastAsia" w:ascii="仿宋" w:hAnsi="仿宋" w:eastAsia="仿宋" w:cs="仿宋"/>
          <w:i w:val="0"/>
          <w:iCs w:val="0"/>
          <w:caps w:val="0"/>
          <w:color w:val="333333"/>
          <w:spacing w:val="0"/>
          <w:sz w:val="28"/>
          <w:szCs w:val="28"/>
          <w:bdr w:val="none" w:color="auto" w:sz="0" w:space="0"/>
          <w:shd w:val="clear" w:fill="FFFFFF"/>
        </w:rPr>
        <w:t>〕</w:t>
      </w:r>
      <w:r>
        <w:rPr>
          <w:rFonts w:hint="eastAsia" w:ascii="仿宋" w:hAnsi="仿宋" w:eastAsia="仿宋" w:cs="仿宋"/>
          <w:i w:val="0"/>
          <w:iCs w:val="0"/>
          <w:caps w:val="0"/>
          <w:color w:val="333333"/>
          <w:spacing w:val="0"/>
          <w:sz w:val="28"/>
          <w:szCs w:val="28"/>
          <w:bdr w:val="none" w:color="auto" w:sz="0" w:space="0"/>
          <w:shd w:val="clear" w:fill="FFFFFF"/>
          <w:lang w:val="en-US"/>
        </w:rPr>
        <w:t>484</w:t>
      </w:r>
      <w:r>
        <w:rPr>
          <w:rFonts w:hint="eastAsia" w:ascii="仿宋" w:hAnsi="仿宋" w:eastAsia="仿宋" w:cs="仿宋"/>
          <w:i w:val="0"/>
          <w:iCs w:val="0"/>
          <w:caps w:val="0"/>
          <w:color w:val="333333"/>
          <w:spacing w:val="0"/>
          <w:sz w:val="28"/>
          <w:szCs w:val="28"/>
          <w:bdr w:val="none" w:color="auto" w:sz="0" w:space="0"/>
          <w:shd w:val="clear" w:fill="FFFFFF"/>
        </w:rPr>
        <w:t>号），具有复试资格考生交费后，通过电子科技大学博士生招生管理信息系统打印复试通知单。</w:t>
      </w:r>
    </w:p>
    <w:p w14:paraId="6CC0C5B5">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r>
        <w:rPr>
          <w:rFonts w:hint="eastAsia" w:ascii="仿宋" w:hAnsi="仿宋" w:eastAsia="仿宋" w:cs="仿宋"/>
          <w:i w:val="0"/>
          <w:iCs w:val="0"/>
          <w:caps w:val="0"/>
          <w:color w:val="333333"/>
          <w:spacing w:val="0"/>
          <w:sz w:val="28"/>
          <w:szCs w:val="28"/>
          <w:bdr w:val="none" w:color="auto" w:sz="0" w:space="0"/>
          <w:shd w:val="clear" w:fill="FFFFFF"/>
          <w:lang w:val="en-US"/>
        </w:rPr>
        <w:t>2.</w:t>
      </w:r>
      <w:r>
        <w:rPr>
          <w:rFonts w:hint="eastAsia" w:ascii="仿宋" w:hAnsi="仿宋" w:eastAsia="仿宋" w:cs="仿宋"/>
          <w:i w:val="0"/>
          <w:iCs w:val="0"/>
          <w:caps w:val="0"/>
          <w:color w:val="333333"/>
          <w:spacing w:val="0"/>
          <w:sz w:val="28"/>
          <w:szCs w:val="28"/>
          <w:bdr w:val="none" w:color="auto" w:sz="0" w:space="0"/>
          <w:shd w:val="clear" w:fill="FFFFFF"/>
        </w:rPr>
        <w:t>本通知内容由公共管理学院负责解释。内容如有补充或变动，请以学院最新通知为准。请考生密切关注电子科技大学研招网或我院网站上发布的最新信息。</w:t>
      </w:r>
    </w:p>
    <w:p w14:paraId="64F73F54">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right"/>
        <w:rPr>
          <w:color w:val="333333"/>
          <w:sz w:val="24"/>
          <w:szCs w:val="24"/>
        </w:rPr>
      </w:pPr>
      <w:r>
        <w:rPr>
          <w:rFonts w:hint="default" w:ascii="仿宋_GB2312" w:hAnsi="仿宋_GB2312" w:eastAsia="仿宋_GB2312" w:cs="仿宋_GB2312"/>
          <w:i w:val="0"/>
          <w:iCs w:val="0"/>
          <w:caps w:val="0"/>
          <w:color w:val="333333"/>
          <w:spacing w:val="0"/>
          <w:sz w:val="28"/>
          <w:szCs w:val="28"/>
          <w:bdr w:val="none" w:color="auto" w:sz="0" w:space="0"/>
          <w:shd w:val="clear" w:fill="FFFFFF"/>
        </w:rPr>
        <w:t>公共管理学院</w:t>
      </w:r>
    </w:p>
    <w:p w14:paraId="072C4786">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right"/>
        <w:rPr>
          <w:color w:val="333333"/>
          <w:sz w:val="24"/>
          <w:szCs w:val="24"/>
        </w:rPr>
      </w:pPr>
      <w:r>
        <w:rPr>
          <w:rFonts w:hint="default" w:ascii="仿宋_GB2312" w:hAnsi="仿宋_GB2312" w:eastAsia="仿宋_GB2312" w:cs="仿宋_GB2312"/>
          <w:i w:val="0"/>
          <w:iCs w:val="0"/>
          <w:caps w:val="0"/>
          <w:color w:val="333333"/>
          <w:spacing w:val="0"/>
          <w:sz w:val="28"/>
          <w:szCs w:val="28"/>
          <w:bdr w:val="none" w:color="auto" w:sz="0" w:space="0"/>
          <w:shd w:val="clear" w:fill="FFFFFF"/>
          <w:lang w:val="en-US"/>
        </w:rPr>
        <w:t>2025</w:t>
      </w:r>
      <w:r>
        <w:rPr>
          <w:rFonts w:hint="default" w:ascii="仿宋_GB2312" w:hAnsi="仿宋_GB2312" w:eastAsia="仿宋_GB2312" w:cs="仿宋_GB2312"/>
          <w:i w:val="0"/>
          <w:iCs w:val="0"/>
          <w:caps w:val="0"/>
          <w:color w:val="333333"/>
          <w:spacing w:val="0"/>
          <w:sz w:val="28"/>
          <w:szCs w:val="28"/>
          <w:bdr w:val="none" w:color="auto" w:sz="0" w:space="0"/>
          <w:shd w:val="clear" w:fill="FFFFFF"/>
        </w:rPr>
        <w:t>年</w:t>
      </w:r>
      <w:r>
        <w:rPr>
          <w:rFonts w:hint="default" w:ascii="仿宋_GB2312" w:hAnsi="仿宋_GB2312" w:eastAsia="仿宋_GB2312" w:cs="仿宋_GB2312"/>
          <w:i w:val="0"/>
          <w:iCs w:val="0"/>
          <w:caps w:val="0"/>
          <w:color w:val="333333"/>
          <w:spacing w:val="0"/>
          <w:sz w:val="28"/>
          <w:szCs w:val="28"/>
          <w:bdr w:val="none" w:color="auto" w:sz="0" w:space="0"/>
          <w:shd w:val="clear" w:fill="FFFFFF"/>
          <w:lang w:val="en-US"/>
        </w:rPr>
        <w:t>4</w:t>
      </w:r>
      <w:r>
        <w:rPr>
          <w:rFonts w:hint="default" w:ascii="仿宋_GB2312" w:hAnsi="仿宋_GB2312" w:eastAsia="仿宋_GB2312" w:cs="仿宋_GB2312"/>
          <w:i w:val="0"/>
          <w:iCs w:val="0"/>
          <w:caps w:val="0"/>
          <w:color w:val="333333"/>
          <w:spacing w:val="0"/>
          <w:sz w:val="28"/>
          <w:szCs w:val="28"/>
          <w:bdr w:val="none" w:color="auto" w:sz="0" w:space="0"/>
          <w:shd w:val="clear" w:fill="FFFFFF"/>
        </w:rPr>
        <w:t>月</w:t>
      </w:r>
      <w:r>
        <w:rPr>
          <w:rFonts w:hint="default" w:ascii="仿宋_GB2312" w:hAnsi="仿宋_GB2312" w:eastAsia="仿宋_GB2312" w:cs="仿宋_GB2312"/>
          <w:i w:val="0"/>
          <w:iCs w:val="0"/>
          <w:caps w:val="0"/>
          <w:color w:val="333333"/>
          <w:spacing w:val="0"/>
          <w:sz w:val="28"/>
          <w:szCs w:val="28"/>
          <w:bdr w:val="none" w:color="auto" w:sz="0" w:space="0"/>
          <w:shd w:val="clear" w:fill="FFFFFF"/>
          <w:lang w:val="en-US"/>
        </w:rPr>
        <w:t>24</w:t>
      </w:r>
      <w:r>
        <w:rPr>
          <w:rFonts w:hint="default" w:ascii="仿宋_GB2312" w:hAnsi="仿宋_GB2312" w:eastAsia="仿宋_GB2312" w:cs="仿宋_GB2312"/>
          <w:i w:val="0"/>
          <w:iCs w:val="0"/>
          <w:caps w:val="0"/>
          <w:color w:val="333333"/>
          <w:spacing w:val="0"/>
          <w:sz w:val="28"/>
          <w:szCs w:val="28"/>
          <w:bdr w:val="none" w:color="auto" w:sz="0" w:space="0"/>
          <w:shd w:val="clear" w:fill="FFFFFF"/>
        </w:rPr>
        <w:t>日</w:t>
      </w:r>
    </w:p>
    <w:p w14:paraId="306B0900">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450" w:lineRule="atLeast"/>
        <w:ind w:left="0" w:right="0" w:firstLine="555"/>
        <w:jc w:val="left"/>
        <w:rPr>
          <w:color w:val="333333"/>
          <w:sz w:val="24"/>
          <w:szCs w:val="24"/>
        </w:rPr>
      </w:pPr>
    </w:p>
    <w:p w14:paraId="49C8950D">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"https://spa.uestc.edu.cn/system/_content/download.jsp?urltype=news.DownloadAttachUrl&amp;owner=1968481890&amp;wbfileid=15951952" \t "https://spa.uestc.edu.cn/info/1041/_blank"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2025年电子科技大学公共管理学院博士研究生复试名单.pdf</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】已下载249次</w:t>
      </w:r>
    </w:p>
    <w:p w14:paraId="276C4367">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"https://spa.uestc.edu.cn/system/_content/download.jsp?urltype=news.DownloadAttachUrl&amp;owner=1968481890&amp;wbfileid=15951951" \t "https://spa.uestc.edu.cn/info/1041/_blank"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附件2：2025年电子科技大学博士研究生诚信考试承诺书.docx</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】已下载34次</w:t>
      </w:r>
    </w:p>
    <w:p w14:paraId="62C3AD6B">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jc w:val="left"/>
      </w:pPr>
      <w:r>
        <w:rPr>
          <w:rFonts w:hint="eastAsia" w:ascii="微软雅黑" w:hAnsi="微软雅黑" w:eastAsia="微软雅黑" w:cs="微软雅黑"/>
          <w:i w:val="0"/>
          <w:iCs w:val="0"/>
          <w:caps w:val="0"/>
          <w:color w:val="333333"/>
          <w:spacing w:val="0"/>
          <w:sz w:val="24"/>
          <w:szCs w:val="24"/>
          <w:bdr w:val="none" w:color="auto" w:sz="0" w:space="0"/>
          <w:shd w:val="clear" w:fill="FFFFFF"/>
        </w:rPr>
        <w:t>附件【</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begin"/>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instrText xml:space="preserve"> HYPERLINK "https://spa.uestc.edu.cn/system/_content/download.jsp?urltype=news.DownloadAttachUrl&amp;owner=1968481890&amp;wbfileid=15951950" \t "https://spa.uestc.edu.cn/info/1041/_blank" </w:instrTex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separate"/>
      </w:r>
      <w:r>
        <w:rPr>
          <w:rStyle w:val="9"/>
          <w:rFonts w:hint="eastAsia" w:ascii="微软雅黑" w:hAnsi="微软雅黑" w:eastAsia="微软雅黑" w:cs="微软雅黑"/>
          <w:i w:val="0"/>
          <w:iCs w:val="0"/>
          <w:caps w:val="0"/>
          <w:color w:val="333333"/>
          <w:spacing w:val="0"/>
          <w:sz w:val="24"/>
          <w:szCs w:val="24"/>
          <w:u w:val="none"/>
          <w:bdr w:val="none" w:color="auto" w:sz="0" w:space="0"/>
          <w:shd w:val="clear" w:fill="FFFFFF"/>
        </w:rPr>
        <w:t>附件1：2025年电子科技大学博士研究生复试考生须知.doc</w:t>
      </w:r>
      <w:r>
        <w:rPr>
          <w:rFonts w:hint="eastAsia" w:ascii="微软雅黑" w:hAnsi="微软雅黑" w:eastAsia="微软雅黑" w:cs="微软雅黑"/>
          <w:i w:val="0"/>
          <w:iCs w:val="0"/>
          <w:caps w:val="0"/>
          <w:color w:val="333333"/>
          <w:spacing w:val="0"/>
          <w:sz w:val="24"/>
          <w:szCs w:val="24"/>
          <w:u w:val="none"/>
          <w:bdr w:val="none" w:color="auto" w:sz="0" w:space="0"/>
          <w:shd w:val="clear" w:fill="FFFFFF"/>
        </w:rPr>
        <w:fldChar w:fldCharType="end"/>
      </w:r>
      <w:r>
        <w:rPr>
          <w:rFonts w:hint="eastAsia" w:ascii="微软雅黑" w:hAnsi="微软雅黑" w:eastAsia="微软雅黑" w:cs="微软雅黑"/>
          <w:i w:val="0"/>
          <w:iCs w:val="0"/>
          <w:caps w:val="0"/>
          <w:color w:val="333333"/>
          <w:spacing w:val="0"/>
          <w:sz w:val="24"/>
          <w:szCs w:val="24"/>
          <w:bdr w:val="none" w:color="auto" w:sz="0" w:space="0"/>
          <w:shd w:val="clear" w:fill="FFFFFF"/>
        </w:rPr>
        <w:t>】已下载28次</w:t>
      </w:r>
    </w:p>
    <w:p w14:paraId="29903054">
      <w:pPr>
        <w:rPr>
          <w:rFonts w:hint="default" w:ascii="微软雅黑" w:hAnsi="微软雅黑" w:eastAsia="微软雅黑" w:cs="微软雅黑"/>
          <w:i w:val="0"/>
          <w:iCs w:val="0"/>
          <w:caps w:val="0"/>
          <w:color w:val="444444"/>
          <w:spacing w:val="0"/>
          <w:sz w:val="30"/>
          <w:szCs w:val="30"/>
          <w:lang w:val="en-US" w:eastAsia="zh-CN"/>
        </w:rPr>
      </w:pP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auto"/>
    <w:pitch w:val="default"/>
    <w:sig w:usb0="800002BF" w:usb1="38CF7CFA" w:usb2="00000016" w:usb3="00000000" w:csb0="00040001" w:csb1="00000000"/>
  </w:font>
  <w:font w:name="Symbol">
    <w:panose1 w:val="05050102010706020507"/>
    <w:charset w:val="00"/>
    <w:family w:val="auto"/>
    <w:pitch w:val="default"/>
    <w:sig w:usb0="00000000" w:usb1="00000000" w:usb2="00000000" w:usb3="00000000" w:csb0="80000000" w:csb1="00000000"/>
  </w:font>
  <w:font w:name="FZXiaoBiaoSong-B05S">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仿宋_gbk">
    <w:altName w:val="仿宋"/>
    <w:panose1 w:val="00000000000000000000"/>
    <w:charset w:val="00"/>
    <w:family w:val="auto"/>
    <w:pitch w:val="default"/>
    <w:sig w:usb0="00000000" w:usb1="00000000" w:usb2="00000000" w:usb3="00000000" w:csb0="0000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脙聝脗聝脙聜脗楼脙聝脗聜脙聜脗戮脙聝脗聜脙聜脗庐脙聝脗聝脙聜脗篓脙聝脗聜脙聜脗陆脙聝脗聜脙聜脗炉脙聝脗聝脙聜脗漏脙聝脗聜脙聜脗聸">
    <w:altName w:val="Segoe Print"/>
    <w:panose1 w:val="00000000000000000000"/>
    <w:charset w:val="00"/>
    <w:family w:val="auto"/>
    <w:pitch w:val="default"/>
    <w:sig w:usb0="00000000" w:usb1="00000000" w:usb2="00000000" w:usb3="00000000" w:csb0="00000000" w:csb1="00000000"/>
  </w:font>
  <w:font w:name="sumsun">
    <w:altName w:val="Segoe Print"/>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200000BF" w:csb1="D7F70000"/>
  </w:font>
  <w:font w:name="PingFang SC">
    <w:altName w:val="Segoe Print"/>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579D62C"/>
    <w:multiLevelType w:val="multilevel"/>
    <w:tmpl w:val="0579D62C"/>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8B5357"/>
    <w:rsid w:val="01813D87"/>
    <w:rsid w:val="05BD667A"/>
    <w:rsid w:val="1AA36FC3"/>
    <w:rsid w:val="1DC558E6"/>
    <w:rsid w:val="227E5224"/>
    <w:rsid w:val="32904380"/>
    <w:rsid w:val="35486AF7"/>
    <w:rsid w:val="36D10B7D"/>
    <w:rsid w:val="418B5357"/>
    <w:rsid w:val="41F37EC0"/>
    <w:rsid w:val="49300BA2"/>
    <w:rsid w:val="59342BE6"/>
    <w:rsid w:val="6570177D"/>
    <w:rsid w:val="6A123A14"/>
    <w:rsid w:val="77AA376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
    <w:lsdException w:unhideWhenUsed="0" w:uiPriority="0" w:semiHidden="0" w:nam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character" w:default="1" w:styleId="7">
    <w:name w:val="Default Paragraph Font"/>
    <w:semiHidden/>
    <w:uiPriority w:val="0"/>
  </w:style>
  <w:style w:type="table" w:default="1" w:styleId="6">
    <w:name w:val="Normal Table"/>
    <w:semiHidden/>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lang w:val="en-US" w:eastAsia="zh-CN" w:bidi="ar"/>
    </w:rPr>
  </w:style>
  <w:style w:type="character" w:styleId="8">
    <w:name w:val="Strong"/>
    <w:basedOn w:val="7"/>
    <w:qFormat/>
    <w:uiPriority w:val="0"/>
    <w:rPr>
      <w:b/>
    </w:rPr>
  </w:style>
  <w:style w:type="character" w:styleId="9">
    <w:name w:val="Hyperlink"/>
    <w:basedOn w:val="7"/>
    <w:uiPriority w:val="0"/>
    <w:rPr>
      <w:color w:val="0000FF"/>
      <w:u w:val="single"/>
    </w:rPr>
  </w:style>
  <w:style w:type="paragraph" w:styleId="10">
    <w:name w:val=""/>
    <w:basedOn w:val="1"/>
    <w:next w:val="1"/>
    <w:uiPriority w:val="0"/>
    <w:pPr>
      <w:pBdr>
        <w:bottom w:val="single" w:color="auto" w:sz="6" w:space="1"/>
      </w:pBdr>
      <w:jc w:val="center"/>
    </w:pPr>
    <w:rPr>
      <w:rFonts w:ascii="Arial" w:eastAsia="宋体"/>
      <w:vanish/>
      <w:sz w:val="16"/>
    </w:rPr>
  </w:style>
  <w:style w:type="paragraph" w:styleId="11">
    <w:name w:val=""/>
    <w:basedOn w:val="1"/>
    <w:next w:val="1"/>
    <w:uiPriority w:val="0"/>
    <w:pPr>
      <w:pBdr>
        <w:top w:val="single" w:color="auto" w:sz="6" w:space="1"/>
      </w:pBdr>
      <w:jc w:val="center"/>
    </w:pPr>
    <w:rPr>
      <w:rFonts w:ascii="Arial" w:eastAsia="宋体"/>
      <w:vanish/>
      <w:sz w:val="16"/>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218</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2025-05-15T00:53:00Z</dcterms:created>
  <dc:creator>WPS_1663235086</dc:creator>
  <cp:lastModifiedBy>WPS_1663235086</cp:lastModifiedBy>
  <dcterms:modified xsi:type="dcterms:W3CDTF">2025-05-15T06:28:17Z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BDB392C754EF4D9B84B481D34FA82747_13</vt:lpwstr>
  </property>
  <property fmtid="{D5CDD505-2E9C-101B-9397-08002B2CF9AE}" pid="4" name="KSOTemplateDocerSaveRecord">
    <vt:lpwstr>eyJoZGlkIjoiYTFmNmVhOTkxNjMwODU5NTJlYjI4NDc1ZWVjNjRhZWUiLCJ1c2VySWQiOiIxNDE1NTEzMzA2In0=</vt:lpwstr>
  </property>
</Properties>
</file>