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31"/>
          <w:szCs w:val="31"/>
          <w:bdr w:val="none" w:color="auto" w:sz="0" w:space="0"/>
          <w:shd w:val="clear" w:fill="F8F8F8"/>
        </w:rPr>
        <w:t>安徽中医药大学中医博士专业学位“申请-考核”制博士生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31"/>
          <w:szCs w:val="31"/>
          <w:bdr w:val="none" w:color="auto" w:sz="0" w:space="0"/>
          <w:shd w:val="clear" w:fill="F8F8F8"/>
        </w:rPr>
        <w:t>招生资格选拔标准与综合考核方案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为加强博士生招生工作的规范管理，提高博士生选拔的科学性、公平性、公正性，切实保证博士生招生工作的顺利进行，根据我校《安徽中医药大学博士研究生招生管理办法》（校〔2024〕46号）文件精神，结合中医博士专业学位博士生培养工作实际，制订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FFFFF"/>
        </w:rPr>
        <w:t>一、选拔对象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选拔对象分为两类：应届硕士生报考全日制非定向就业博士生、社会人员报考全日制非定向或定向就业（录取前须与单位签订定向培养协议）博士生。每年度定向就业博士生招生数量控制在总体指标的50%以内。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FFFFF"/>
        </w:rPr>
        <w:t>二、申请条件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（一）拥护中国共产党的领导，具有正确的政治方向，热爱祖国，立志为中国特色社会主义建设服务，遵纪守法，品行端正，身心健康。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（二）学科素养良好，专业基础扎实，对科学研究兴趣浓厚，有较强的科研能力和创新意识。主持国家级科研项目，可作为申请的优先条件。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（三）英语水平达到以下条件之一：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1.CET-6成绩≥425分。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2.托福（TOEFL）成绩≥85分。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3.雅思（IELTS）成绩≥6.0。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4.全国外语水平考试WSK（PETS5）合格。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5.在英语国家或地区获得过学位。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6.第一作者（不含共同第一作者）在SCI、SSCI、EI收录的英文版期刊上发表1篇专业学术论文。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（四）报考中医博士专业学位研究生须符合下列条件之一：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1.已获中医硕士专业学位的社会人员；中医硕士专业学位应届毕业生（须在入学前取得中医硕士专业学位证书）。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2.已获临床类硕士学术学位证书的人员，取得执业医师资格证和住院医师规范化培训合格证。主治医师（含）以上人员可不需要住院医师规范化培训合格证。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（五）符合我校博士生招生简章中规定的其他报考条件。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（六）近三年（自报名截止日期前三年内）须取得一定成果，符合如下科研业绩之一：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①以第一作者(或通讯作者）在四类以上期刊公开发表与所申请专业相同的学术论文1篇；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②获科技奖励：获省部级一等奖及以上奖项1项（排序前8），或二等奖1项（排序前5），或三等奖1项（排序前3）；或获厅局级一等奖及以上奖项1项（排序前3），或二等奖1项（排序前2）；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③承担科研项目：承担国家自然基金等国家级科研项目1项（排序前3），或承担省自然基金等省部级科研项目1项（排序前2），或主持厅局级（校级）及以上项目1项。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以上论文均不包含会议论文、论著摘要、增刊、文献综述、短篇报道、教学研究论文等，且SCI论文须提供检索报告、网络首发论文须提供相关证明材料；用于英语水平证明的SCI论文仍可作为科研业绩使用。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8F8F8"/>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（一）学校初审：研究生院对考生的报考条件进行审核，将符合条件的考生名单和申请考核材料转至各培养单位。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（二）导师审核：导师对通过初审的考生，给出是否同意进入综合考核的意见。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（三）培养单位审核：培养单位根据导师审核意见和招生指标，每位导师按不高于1∶3比例提出推荐名单，汇总后报研究生院。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（四）学校复审：研究生院汇总审核各培养单位上报名单，并将复审结果挂网公示 3 个工作日，公示无异议的考生进入综合考核阶段。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8F8F8"/>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综合考核环节采取面试形式，由考核专家组进行集体评议。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1.成立考核专家小组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第一临床医学院牵头成立综合考核专家组，专家组由7位以上教授或相当专业技术职称专家组成，至少包括5名博士生导师。考核专家组设组长1名，应为博士生导师；设秘书1名，应为中级及以上职称在职人员。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2.考核程序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①考生展示身份证，核实身份；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②英文自我介绍（2分钟以内）；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③PPT汇报目前已取得的成绩、未来博士阶段科研工作计划等（6分钟以内）；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④综合答辩（12分钟以内）。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3.考核要求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考核专家组根据专业特点和培养要求，对入围考生进行综合考核，重点考核政治素质和思想品德、学科理论知识与实践动手能力、科研创新能力与培养潜质、外语能力、对专业前沿领域及研究动态的掌握情况，专业学位考生须加强技能考核。每位考生的综合考核时间不少于20分钟。综合考核须全程录音录像，进行详细记录，并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综合考核成绩采用百分制，综合考核中政治素质和思想品德考核不计分数，仅判定是否合格，不合格不予录取。综合考核满分100分，成绩低于60分不予录取。第一轮录取本着“第一志愿”原则：导师仅在报考本人的考生中录取，第一轮录取后名额有空缺时，将进行下一轮补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考生综合考核成绩由考核专家组全体成员以不计名打分计算均值方式得出，存在异议者通过集体评议确定。政治素质和思想品德考核不合格者不予录取，综合考核不合格者不予录取。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第一临床医学院根据考生综合考核成绩高低，择优确定拟录取名单。拟录取考生名单及其考核成绩等情况须在第一临床医学院网站公示三个工作日。公示同时，第一临床医学院将拟录取名单及相关材料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8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8F8F8"/>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15" w:type="dxa"/>
          <w:left w:w="15" w:type="dxa"/>
          <w:bottom w:w="15" w:type="dxa"/>
          <w:right w:w="15" w:type="dxa"/>
        </w:tblCellMar>
      </w:tblPr>
      <w:tblGrid>
        <w:gridCol w:w="1200"/>
        <w:gridCol w:w="5191"/>
        <w:gridCol w:w="1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15" w:type="dxa"/>
            <w:left w:w="15" w:type="dxa"/>
            <w:bottom w:w="15" w:type="dxa"/>
            <w:right w:w="15" w:type="dxa"/>
          </w:tblCellMar>
        </w:tblPrEx>
        <w:trPr>
          <w:trHeight w:val="345" w:hRule="atLeast"/>
        </w:trPr>
        <w:tc>
          <w:tcPr>
            <w:tcW w:w="8565" w:type="dxa"/>
            <w:gridSpan w:val="3"/>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微软雅黑" w:hAnsi="微软雅黑" w:eastAsia="微软雅黑" w:cs="微软雅黑"/>
                <w:b/>
                <w:bCs/>
                <w:i w:val="0"/>
                <w:iCs w:val="0"/>
                <w:caps w:val="0"/>
                <w:color w:val="000000"/>
                <w:spacing w:val="0"/>
                <w:sz w:val="21"/>
                <w:szCs w:val="21"/>
                <w:bdr w:val="none" w:color="auto" w:sz="0" w:space="0"/>
              </w:rPr>
              <w:t>综合考核评分标准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7"/>
                <w:rFonts w:hint="eastAsia" w:ascii="微软雅黑" w:hAnsi="微软雅黑" w:eastAsia="微软雅黑" w:cs="微软雅黑"/>
                <w:b/>
                <w:bCs/>
                <w:i w:val="0"/>
                <w:iCs w:val="0"/>
                <w:caps w:val="0"/>
                <w:color w:val="000000"/>
                <w:spacing w:val="0"/>
                <w:sz w:val="21"/>
                <w:szCs w:val="21"/>
                <w:bdr w:val="none" w:color="auto" w:sz="0" w:space="0"/>
              </w:rPr>
              <w:t>序号</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7"/>
                <w:rFonts w:hint="eastAsia" w:ascii="微软雅黑" w:hAnsi="微软雅黑" w:eastAsia="微软雅黑" w:cs="微软雅黑"/>
                <w:b/>
                <w:bCs/>
                <w:i w:val="0"/>
                <w:iCs w:val="0"/>
                <w:caps w:val="0"/>
                <w:color w:val="000000"/>
                <w:spacing w:val="0"/>
                <w:sz w:val="21"/>
                <w:szCs w:val="21"/>
                <w:bdr w:val="none" w:color="auto" w:sz="0" w:space="0"/>
              </w:rPr>
              <w:t>评分项目</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7"/>
                <w:rFonts w:hint="eastAsia" w:ascii="微软雅黑" w:hAnsi="微软雅黑" w:eastAsia="微软雅黑" w:cs="微软雅黑"/>
                <w:b/>
                <w:bCs/>
                <w:i w:val="0"/>
                <w:iCs w:val="0"/>
                <w:caps w:val="0"/>
                <w:color w:val="000000"/>
                <w:spacing w:val="0"/>
                <w:sz w:val="21"/>
                <w:szCs w:val="21"/>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1</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思想政治素质与道德品质</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合格</w:t>
            </w:r>
            <w:r>
              <w:rPr>
                <w:rFonts w:hint="default" w:ascii="Times New Roman" w:hAnsi="Times New Roman" w:eastAsia="微软雅黑" w:cs="Times New Roman"/>
                <w:i w:val="0"/>
                <w:iCs w:val="0"/>
                <w:caps w:val="0"/>
                <w:color w:val="000000"/>
                <w:spacing w:val="0"/>
                <w:sz w:val="21"/>
                <w:szCs w:val="21"/>
                <w:bdr w:val="none" w:color="auto" w:sz="0" w:space="0"/>
              </w:rPr>
              <w:t>/</w:t>
            </w:r>
            <w:r>
              <w:rPr>
                <w:rFonts w:hint="eastAsia" w:ascii="微软雅黑" w:hAnsi="微软雅黑" w:eastAsia="微软雅黑" w:cs="微软雅黑"/>
                <w:i w:val="0"/>
                <w:iCs w:val="0"/>
                <w:caps w:val="0"/>
                <w:color w:val="000000"/>
                <w:spacing w:val="0"/>
                <w:sz w:val="21"/>
                <w:szCs w:val="21"/>
                <w:bdr w:val="none" w:color="auto" w:sz="0" w:space="0"/>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2</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学科基础理论知识（</w:t>
            </w:r>
            <w:r>
              <w:rPr>
                <w:rFonts w:hint="default" w:ascii="Times New Roman" w:hAnsi="Times New Roman" w:eastAsia="微软雅黑" w:cs="Times New Roman"/>
                <w:i w:val="0"/>
                <w:iCs w:val="0"/>
                <w:caps w:val="0"/>
                <w:color w:val="000000"/>
                <w:spacing w:val="0"/>
                <w:sz w:val="21"/>
                <w:szCs w:val="21"/>
                <w:bdr w:val="none" w:color="auto" w:sz="0" w:space="0"/>
              </w:rPr>
              <w:t>20</w:t>
            </w:r>
            <w:r>
              <w:rPr>
                <w:rFonts w:hint="eastAsia" w:ascii="微软雅黑" w:hAnsi="微软雅黑" w:eastAsia="微软雅黑" w:cs="微软雅黑"/>
                <w:i w:val="0"/>
                <w:iCs w:val="0"/>
                <w:caps w:val="0"/>
                <w:color w:val="000000"/>
                <w:spacing w:val="0"/>
                <w:sz w:val="21"/>
                <w:szCs w:val="21"/>
                <w:bdr w:val="none" w:color="auto" w:sz="0" w:space="0"/>
              </w:rPr>
              <w:t>分）</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20</w:t>
            </w:r>
            <w:r>
              <w:rPr>
                <w:rFonts w:hint="eastAsia" w:ascii="微软雅黑" w:hAnsi="微软雅黑" w:eastAsia="微软雅黑" w:cs="微软雅黑"/>
                <w:i w:val="0"/>
                <w:iCs w:val="0"/>
                <w:caps w:val="0"/>
                <w:color w:val="000000"/>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3</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专业知识运用（</w:t>
            </w:r>
            <w:r>
              <w:rPr>
                <w:rFonts w:hint="default" w:ascii="Times New Roman" w:hAnsi="Times New Roman" w:eastAsia="微软雅黑" w:cs="Times New Roman"/>
                <w:i w:val="0"/>
                <w:iCs w:val="0"/>
                <w:caps w:val="0"/>
                <w:color w:val="000000"/>
                <w:spacing w:val="0"/>
                <w:sz w:val="21"/>
                <w:szCs w:val="21"/>
                <w:bdr w:val="none" w:color="auto" w:sz="0" w:space="0"/>
              </w:rPr>
              <w:t>10</w:t>
            </w:r>
            <w:r>
              <w:rPr>
                <w:rFonts w:hint="eastAsia" w:ascii="微软雅黑" w:hAnsi="微软雅黑" w:eastAsia="微软雅黑" w:cs="微软雅黑"/>
                <w:i w:val="0"/>
                <w:iCs w:val="0"/>
                <w:caps w:val="0"/>
                <w:color w:val="000000"/>
                <w:spacing w:val="0"/>
                <w:sz w:val="21"/>
                <w:szCs w:val="21"/>
                <w:bdr w:val="none" w:color="auto" w:sz="0" w:space="0"/>
              </w:rPr>
              <w:t>分）与实践能力（</w:t>
            </w:r>
            <w:r>
              <w:rPr>
                <w:rFonts w:hint="default" w:ascii="Times New Roman" w:hAnsi="Times New Roman" w:eastAsia="微软雅黑" w:cs="Times New Roman"/>
                <w:i w:val="0"/>
                <w:iCs w:val="0"/>
                <w:caps w:val="0"/>
                <w:color w:val="000000"/>
                <w:spacing w:val="0"/>
                <w:sz w:val="21"/>
                <w:szCs w:val="21"/>
                <w:bdr w:val="none" w:color="auto" w:sz="0" w:space="0"/>
              </w:rPr>
              <w:t>10</w:t>
            </w:r>
            <w:r>
              <w:rPr>
                <w:rFonts w:hint="eastAsia" w:ascii="微软雅黑" w:hAnsi="微软雅黑" w:eastAsia="微软雅黑" w:cs="微软雅黑"/>
                <w:i w:val="0"/>
                <w:iCs w:val="0"/>
                <w:caps w:val="0"/>
                <w:color w:val="000000"/>
                <w:spacing w:val="0"/>
                <w:sz w:val="21"/>
                <w:szCs w:val="21"/>
                <w:bdr w:val="none" w:color="auto" w:sz="0" w:space="0"/>
              </w:rPr>
              <w:t>分）</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20</w:t>
            </w:r>
            <w:r>
              <w:rPr>
                <w:rFonts w:hint="eastAsia" w:ascii="微软雅黑" w:hAnsi="微软雅黑" w:eastAsia="微软雅黑" w:cs="微软雅黑"/>
                <w:i w:val="0"/>
                <w:iCs w:val="0"/>
                <w:caps w:val="0"/>
                <w:color w:val="000000"/>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4</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创新能力（</w:t>
            </w:r>
            <w:r>
              <w:rPr>
                <w:rFonts w:hint="default" w:ascii="Times New Roman" w:hAnsi="Times New Roman" w:eastAsia="微软雅黑" w:cs="Times New Roman"/>
                <w:i w:val="0"/>
                <w:iCs w:val="0"/>
                <w:caps w:val="0"/>
                <w:color w:val="000000"/>
                <w:spacing w:val="0"/>
                <w:sz w:val="21"/>
                <w:szCs w:val="21"/>
                <w:bdr w:val="none" w:color="auto" w:sz="0" w:space="0"/>
              </w:rPr>
              <w:t>20</w:t>
            </w:r>
            <w:r>
              <w:rPr>
                <w:rFonts w:hint="eastAsia" w:ascii="微软雅黑" w:hAnsi="微软雅黑" w:eastAsia="微软雅黑" w:cs="微软雅黑"/>
                <w:i w:val="0"/>
                <w:iCs w:val="0"/>
                <w:caps w:val="0"/>
                <w:color w:val="000000"/>
                <w:spacing w:val="0"/>
                <w:sz w:val="21"/>
                <w:szCs w:val="21"/>
                <w:bdr w:val="none" w:color="auto" w:sz="0" w:space="0"/>
              </w:rPr>
              <w:t>分）与培养潜质（</w:t>
            </w:r>
            <w:r>
              <w:rPr>
                <w:rFonts w:hint="default" w:ascii="Times New Roman" w:hAnsi="Times New Roman" w:eastAsia="微软雅黑" w:cs="Times New Roman"/>
                <w:i w:val="0"/>
                <w:iCs w:val="0"/>
                <w:caps w:val="0"/>
                <w:color w:val="000000"/>
                <w:spacing w:val="0"/>
                <w:sz w:val="21"/>
                <w:szCs w:val="21"/>
                <w:bdr w:val="none" w:color="auto" w:sz="0" w:space="0"/>
              </w:rPr>
              <w:t>10</w:t>
            </w:r>
            <w:r>
              <w:rPr>
                <w:rFonts w:hint="eastAsia" w:ascii="微软雅黑" w:hAnsi="微软雅黑" w:eastAsia="微软雅黑" w:cs="微软雅黑"/>
                <w:i w:val="0"/>
                <w:iCs w:val="0"/>
                <w:caps w:val="0"/>
                <w:color w:val="000000"/>
                <w:spacing w:val="0"/>
                <w:sz w:val="21"/>
                <w:szCs w:val="21"/>
                <w:bdr w:val="none" w:color="auto" w:sz="0" w:space="0"/>
              </w:rPr>
              <w:t>分）</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30</w:t>
            </w:r>
            <w:r>
              <w:rPr>
                <w:rFonts w:hint="eastAsia" w:ascii="微软雅黑" w:hAnsi="微软雅黑" w:eastAsia="微软雅黑" w:cs="微软雅黑"/>
                <w:i w:val="0"/>
                <w:iCs w:val="0"/>
                <w:caps w:val="0"/>
                <w:color w:val="000000"/>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5</w:t>
            </w: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学科前沿（</w:t>
            </w:r>
            <w:r>
              <w:rPr>
                <w:rFonts w:hint="default" w:ascii="Times New Roman" w:hAnsi="Times New Roman" w:eastAsia="微软雅黑" w:cs="Times New Roman"/>
                <w:i w:val="0"/>
                <w:iCs w:val="0"/>
                <w:caps w:val="0"/>
                <w:color w:val="000000"/>
                <w:spacing w:val="0"/>
                <w:sz w:val="21"/>
                <w:szCs w:val="21"/>
                <w:bdr w:val="none" w:color="auto" w:sz="0" w:space="0"/>
              </w:rPr>
              <w:t>20</w:t>
            </w:r>
            <w:r>
              <w:rPr>
                <w:rFonts w:hint="eastAsia" w:ascii="微软雅黑" w:hAnsi="微软雅黑" w:eastAsia="微软雅黑" w:cs="微软雅黑"/>
                <w:i w:val="0"/>
                <w:iCs w:val="0"/>
                <w:caps w:val="0"/>
                <w:color w:val="000000"/>
                <w:spacing w:val="0"/>
                <w:sz w:val="21"/>
                <w:szCs w:val="21"/>
                <w:bdr w:val="none" w:color="auto" w:sz="0" w:space="0"/>
              </w:rPr>
              <w:t>分）与研究动态（</w:t>
            </w:r>
            <w:r>
              <w:rPr>
                <w:rFonts w:hint="default" w:ascii="Times New Roman" w:hAnsi="Times New Roman" w:eastAsia="微软雅黑" w:cs="Times New Roman"/>
                <w:i w:val="0"/>
                <w:iCs w:val="0"/>
                <w:caps w:val="0"/>
                <w:color w:val="000000"/>
                <w:spacing w:val="0"/>
                <w:sz w:val="21"/>
                <w:szCs w:val="21"/>
                <w:bdr w:val="none" w:color="auto" w:sz="0" w:space="0"/>
              </w:rPr>
              <w:t>10</w:t>
            </w:r>
            <w:r>
              <w:rPr>
                <w:rFonts w:hint="eastAsia" w:ascii="微软雅黑" w:hAnsi="微软雅黑" w:eastAsia="微软雅黑" w:cs="微软雅黑"/>
                <w:i w:val="0"/>
                <w:iCs w:val="0"/>
                <w:caps w:val="0"/>
                <w:color w:val="000000"/>
                <w:spacing w:val="0"/>
                <w:sz w:val="21"/>
                <w:szCs w:val="21"/>
                <w:bdr w:val="none" w:color="auto" w:sz="0" w:space="0"/>
              </w:rPr>
              <w:t>分）掌握情况</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30</w:t>
            </w:r>
            <w:r>
              <w:rPr>
                <w:rFonts w:hint="eastAsia" w:ascii="微软雅黑" w:hAnsi="微软雅黑" w:eastAsia="微软雅黑" w:cs="微软雅黑"/>
                <w:i w:val="0"/>
                <w:iCs w:val="0"/>
                <w:caps w:val="0"/>
                <w:color w:val="000000"/>
                <w:spacing w:val="0"/>
                <w:sz w:val="21"/>
                <w:szCs w:val="21"/>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15" w:type="dxa"/>
            <w:left w:w="15" w:type="dxa"/>
            <w:bottom w:w="15" w:type="dxa"/>
            <w:right w:w="15" w:type="dxa"/>
          </w:tblCellMar>
        </w:tblPrEx>
        <w:trPr>
          <w:trHeight w:val="360" w:hRule="atLeast"/>
        </w:trPr>
        <w:tc>
          <w:tcPr>
            <w:tcW w:w="123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1"/>
                <w:szCs w:val="21"/>
              </w:rPr>
            </w:pPr>
          </w:p>
        </w:tc>
        <w:tc>
          <w:tcPr>
            <w:tcW w:w="534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bdr w:val="none" w:color="auto" w:sz="0" w:space="0"/>
              </w:rPr>
              <w:t>合计</w:t>
            </w:r>
          </w:p>
        </w:tc>
        <w:tc>
          <w:tcPr>
            <w:tcW w:w="1980"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bdr w:val="none" w:color="auto" w:sz="0" w:space="0"/>
              </w:rPr>
              <w:t>100</w:t>
            </w:r>
            <w:r>
              <w:rPr>
                <w:rFonts w:hint="eastAsia" w:ascii="微软雅黑" w:hAnsi="微软雅黑" w:eastAsia="微软雅黑" w:cs="微软雅黑"/>
                <w:i w:val="0"/>
                <w:iCs w:val="0"/>
                <w:caps w:val="0"/>
                <w:color w:val="000000"/>
                <w:spacing w:val="0"/>
                <w:sz w:val="21"/>
                <w:szCs w:val="21"/>
                <w:bdr w:val="none" w:color="auto" w:sz="0" w:space="0"/>
              </w:rPr>
              <w:t>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sz w:val="24"/>
          <w:szCs w:val="24"/>
          <w:bdr w:val="none" w:color="auto" w:sz="0" w:space="0"/>
          <w:shd w:val="clear" w:fill="F8F8F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FFFFF"/>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1.成立第一临床医学院博士生招生工作督查组，对“申请-考核”制招生选拔工作进行全程监察督导。对招生过程中出现徇私舞弊、滥用职权的人员，一经查实，按有关规定严肃处理；对弄虚作假、违反纪律的考生，一经查实，三年内不得报考安徽中医药大学博士生，已被录取者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2.第一临床医学院研究生招生工作领导小组对本单位博士生“申请-考核”制选拔工作及选拔结果负责。对选拔过程或结果持有异议的考生或导师，可在公示期间申诉。申诉人须向第一临床医学院研究生招生工作领导小组提交书面申诉书及证明材料，第一临床医学院及时处理并将复议结果告知申诉人，申诉材料存档备查；如对处理结果仍存异议，可在处理结果下达后三个工作日内，向学校研究生院和纪检监察部门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b/>
          <w:bCs/>
          <w:i w:val="0"/>
          <w:iCs w:val="0"/>
          <w:caps w:val="0"/>
          <w:color w:val="000000"/>
          <w:spacing w:val="0"/>
          <w:sz w:val="30"/>
          <w:szCs w:val="30"/>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1.本方案自印发之日起实施。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30"/>
          <w:szCs w:val="30"/>
          <w:bdr w:val="none" w:color="auto" w:sz="0" w:space="0"/>
          <w:shd w:val="clear" w:fill="FFFFFF"/>
        </w:rPr>
        <w:t>2.其它未尽事宜由第一临床医学院和研究生院负责解释。</w:t>
      </w:r>
    </w:p>
    <w:p>
      <w:pPr>
        <w:rPr>
          <w:rFonts w:hint="default" w:ascii="宋体" w:hAnsi="宋体" w:eastAsia="宋体" w:cs="宋体"/>
          <w:b/>
          <w:bCs/>
          <w:i w:val="0"/>
          <w:iCs w:val="0"/>
          <w:caps w:val="0"/>
          <w:color w:val="000000"/>
          <w:spacing w:val="0"/>
          <w:sz w:val="30"/>
          <w:szCs w:val="30"/>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Ka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5787BC1"/>
    <w:rsid w:val="0E4946FF"/>
    <w:rsid w:val="1C592E11"/>
    <w:rsid w:val="45787BC1"/>
    <w:rsid w:val="6F1D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3727</Words>
  <Characters>3842</Characters>
  <Lines>0</Lines>
  <Paragraphs>0</Paragraphs>
  <TotalTime>28</TotalTime>
  <ScaleCrop>false</ScaleCrop>
  <LinksUpToDate>false</LinksUpToDate>
  <CharactersWithSpaces>3850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2024-06-12T02:46:00Z</dcterms:created>
  <dc:creator>WPS_1663235086</dc:creator>
  <cp:lastModifiedBy>WPS_1663235086</cp:lastModifiedBy>
  <dcterms:modified xsi:type="dcterms:W3CDTF">2024-06-12T06:07:12Z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9D403312927E4528BD307FE5B8CC9C0C_13</vt:lpwstr>
  </property>
</Properties>
</file>