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0FC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bCs w:val="0"/>
          <w:i w:val="0"/>
          <w:iCs w:val="0"/>
          <w:caps w:val="0"/>
          <w:color w:val="333333"/>
          <w:spacing w:val="0"/>
          <w:sz w:val="36"/>
          <w:szCs w:val="36"/>
        </w:rPr>
      </w:pPr>
      <w:r>
        <w:rPr>
          <w:rFonts w:hint="eastAsia" w:ascii="微软雅黑" w:hAnsi="微软雅黑" w:eastAsia="微软雅黑" w:cs="微软雅黑"/>
          <w:b w:val="0"/>
          <w:bCs w:val="0"/>
          <w:i w:val="0"/>
          <w:iCs w:val="0"/>
          <w:caps w:val="0"/>
          <w:color w:val="333333"/>
          <w:spacing w:val="0"/>
          <w:sz w:val="36"/>
          <w:szCs w:val="36"/>
          <w:bdr w:val="none" w:color="auto" w:sz="0" w:space="0"/>
          <w:shd w:val="clear" w:fill="FFFFFF"/>
        </w:rPr>
        <w:t>云南大学数学与统计学院2026年“硕博连读”博士研究生招生实施办法</w:t>
      </w:r>
    </w:p>
    <w:p w14:paraId="1B35AA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ascii="仿宋" w:hAnsi="仿宋" w:eastAsia="仿宋" w:cs="仿宋"/>
          <w:i w:val="0"/>
          <w:iCs w:val="0"/>
          <w:caps w:val="0"/>
          <w:color w:val="333333"/>
          <w:spacing w:val="0"/>
          <w:sz w:val="31"/>
          <w:szCs w:val="31"/>
          <w:bdr w:val="none" w:color="auto" w:sz="0" w:space="0"/>
          <w:shd w:val="clear" w:fill="FFFFFF"/>
        </w:rPr>
        <w:t>为鼓励优秀硕士研究生以硕博连读的方式攻读博士学位，切实提高我院博士研究生生源质量，培养高素质拔尖创新人才，现</w:t>
      </w:r>
      <w:r>
        <w:rPr>
          <w:rFonts w:hint="eastAsia" w:ascii="仿宋" w:hAnsi="仿宋" w:eastAsia="仿宋" w:cs="仿宋"/>
          <w:i w:val="0"/>
          <w:iCs w:val="0"/>
          <w:caps w:val="0"/>
          <w:color w:val="333333"/>
          <w:spacing w:val="0"/>
          <w:sz w:val="31"/>
          <w:szCs w:val="31"/>
          <w:bdr w:val="none" w:color="auto" w:sz="0" w:space="0"/>
          <w:shd w:val="clear" w:fill="FFFFFF"/>
        </w:rPr>
        <w:t>结合我院实际情况，制定本实施办法。</w:t>
      </w:r>
    </w:p>
    <w:p w14:paraId="1278B2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ascii="黑体" w:hAnsi="宋体" w:eastAsia="黑体" w:cs="黑体"/>
          <w:i w:val="0"/>
          <w:iCs w:val="0"/>
          <w:caps w:val="0"/>
          <w:color w:val="333333"/>
          <w:spacing w:val="0"/>
          <w:sz w:val="31"/>
          <w:szCs w:val="31"/>
          <w:bdr w:val="none" w:color="auto" w:sz="0" w:space="0"/>
          <w:shd w:val="clear" w:fill="FFFFFF"/>
        </w:rPr>
        <w:t>一、选拔原则</w:t>
      </w:r>
    </w:p>
    <w:p w14:paraId="5C3D08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坚持科学选拔、公平公正、全面考查的选拔原则。在选拔中以考生的学术成果及创新能力、科研潜力为依据，选拔具有创新潜力和学术专长的拔尖创新人才。</w:t>
      </w:r>
    </w:p>
    <w:p w14:paraId="00E1AB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二、组织管理</w:t>
      </w:r>
    </w:p>
    <w:p w14:paraId="076D52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学院成立招生工作领导小组，负责领导和组织硕博连读博士研究生招生相关工作。同时由</w:t>
      </w:r>
      <w:r>
        <w:rPr>
          <w:rFonts w:ascii="Times New Roman" w:hAnsi="Times New Roman" w:eastAsia="微软雅黑" w:cs="Times New Roman"/>
          <w:i w:val="0"/>
          <w:iCs w:val="0"/>
          <w:caps w:val="0"/>
          <w:color w:val="333333"/>
          <w:spacing w:val="0"/>
          <w:sz w:val="31"/>
          <w:szCs w:val="31"/>
          <w:bdr w:val="none" w:color="auto" w:sz="0" w:space="0"/>
          <w:shd w:val="clear" w:fill="FFFFFF"/>
        </w:rPr>
        <w:t>3~5</w:t>
      </w:r>
      <w:r>
        <w:rPr>
          <w:rFonts w:hint="eastAsia" w:ascii="仿宋" w:hAnsi="仿宋" w:eastAsia="仿宋" w:cs="仿宋"/>
          <w:i w:val="0"/>
          <w:iCs w:val="0"/>
          <w:caps w:val="0"/>
          <w:color w:val="333333"/>
          <w:spacing w:val="0"/>
          <w:sz w:val="31"/>
          <w:szCs w:val="31"/>
          <w:bdr w:val="none" w:color="auto" w:sz="0" w:space="0"/>
          <w:shd w:val="clear" w:fill="FFFFFF"/>
        </w:rPr>
        <w:t>名学科负责人以及若干博士生指导教师分别组成考核专家小组，负责对申请人的材料评估和综合考核。由学院纪委牵头成立院级监察小组，对招生选拔进行全过程监察督导。</w:t>
      </w:r>
    </w:p>
    <w:p w14:paraId="26B737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三、招收硕博连读的专业、导师及招收对象</w:t>
      </w:r>
    </w:p>
    <w:p w14:paraId="552053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本院</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年博士研究生招收硕博连读的专业、导师以《云南大学关于招收</w:t>
      </w:r>
      <w:r>
        <w:rPr>
          <w:rFonts w:hint="default" w:ascii="Times New Roman" w:hAnsi="Times New Roman" w:eastAsia="仿宋"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年“硕博连读”博士研究生的通知》公布的招生专业目录中注明的信息为准</w:t>
      </w:r>
    </w:p>
    <w:p w14:paraId="7CC775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招收对象为云南大学</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2023</w:t>
      </w:r>
      <w:r>
        <w:rPr>
          <w:rFonts w:hint="eastAsia" w:ascii="仿宋" w:hAnsi="仿宋" w:eastAsia="仿宋" w:cs="仿宋"/>
          <w:i w:val="0"/>
          <w:iCs w:val="0"/>
          <w:caps w:val="0"/>
          <w:color w:val="333333"/>
          <w:spacing w:val="0"/>
          <w:sz w:val="31"/>
          <w:szCs w:val="31"/>
          <w:bdr w:val="none" w:color="auto" w:sz="0" w:space="0"/>
          <w:shd w:val="clear" w:fill="FFFFFF"/>
        </w:rPr>
        <w:t>级（研三）、</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2024</w:t>
      </w:r>
      <w:r>
        <w:rPr>
          <w:rFonts w:hint="eastAsia" w:ascii="仿宋" w:hAnsi="仿宋" w:eastAsia="仿宋" w:cs="仿宋"/>
          <w:i w:val="0"/>
          <w:iCs w:val="0"/>
          <w:caps w:val="0"/>
          <w:color w:val="333333"/>
          <w:spacing w:val="0"/>
          <w:sz w:val="31"/>
          <w:szCs w:val="31"/>
          <w:bdr w:val="none" w:color="auto" w:sz="0" w:space="0"/>
          <w:shd w:val="clear" w:fill="FFFFFF"/>
        </w:rPr>
        <w:t>级（研二）在读的全日制学术型、非定向就业、非在职硕士研究生。</w:t>
      </w:r>
    </w:p>
    <w:p w14:paraId="0F378A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四、申请硕博连读的基本条件</w:t>
      </w:r>
    </w:p>
    <w:p w14:paraId="7E496E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申请以“硕博连读”方式攻读博士学位的学生，须满足《云南大学</w:t>
      </w:r>
      <w:r>
        <w:rPr>
          <w:rFonts w:hint="default" w:ascii="Times New Roman" w:hAnsi="Times New Roman" w:eastAsia="仿宋"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年博士研究生招生章程》中关于报考条件的第</w:t>
      </w:r>
      <w:r>
        <w:rPr>
          <w:rFonts w:hint="default" w:ascii="Times New Roman" w:hAnsi="Times New Roman" w:eastAsia="仿宋"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至第</w:t>
      </w:r>
      <w:r>
        <w:rPr>
          <w:rFonts w:hint="default" w:ascii="Times New Roman" w:hAnsi="Times New Roman" w:eastAsia="仿宋" w:cs="Times New Roman"/>
          <w:i w:val="0"/>
          <w:iCs w:val="0"/>
          <w:caps w:val="0"/>
          <w:color w:val="333333"/>
          <w:spacing w:val="0"/>
          <w:sz w:val="31"/>
          <w:szCs w:val="31"/>
          <w:bdr w:val="none" w:color="auto" w:sz="0" w:space="0"/>
          <w:shd w:val="clear" w:fill="FFFFFF"/>
        </w:rPr>
        <w:t>4</w:t>
      </w:r>
      <w:r>
        <w:rPr>
          <w:rFonts w:hint="eastAsia" w:ascii="仿宋" w:hAnsi="仿宋" w:eastAsia="仿宋" w:cs="仿宋"/>
          <w:i w:val="0"/>
          <w:iCs w:val="0"/>
          <w:caps w:val="0"/>
          <w:color w:val="333333"/>
          <w:spacing w:val="0"/>
          <w:sz w:val="31"/>
          <w:szCs w:val="31"/>
          <w:bdr w:val="none" w:color="auto" w:sz="0" w:space="0"/>
          <w:shd w:val="clear" w:fill="FFFFFF"/>
        </w:rPr>
        <w:t>点要求，且满足下列条件：</w:t>
      </w:r>
    </w:p>
    <w:p w14:paraId="03C26E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（一）对学术研究有浓厚兴趣，具有严谨的科学研究态度、较强的创新思维和科研能力，以及协同合作精神（同等条件下，应优先考虑已取得高水平科学研究成果者）。</w:t>
      </w:r>
    </w:p>
    <w:p w14:paraId="6B28E3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（二）已完成规定的课程学习和考核，成绩优秀，对学术研究有浓厚兴趣，具有较强创新精神和科研能力的在学硕士研究生。学位课程不存在补考、重修或不合格记录。</w:t>
      </w:r>
    </w:p>
    <w:p w14:paraId="3CC736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jc w:val="both"/>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（三）硕士在读专业与申请专业相近或相关。</w:t>
      </w:r>
    </w:p>
    <w:p w14:paraId="3BF904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五、选拔工作程序和时间安排</w:t>
      </w:r>
    </w:p>
    <w:p w14:paraId="7234D3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ascii="楷体" w:hAnsi="楷体" w:eastAsia="楷体" w:cs="楷体"/>
          <w:i w:val="0"/>
          <w:iCs w:val="0"/>
          <w:caps w:val="0"/>
          <w:color w:val="333333"/>
          <w:spacing w:val="0"/>
          <w:sz w:val="31"/>
          <w:szCs w:val="31"/>
          <w:bdr w:val="none" w:color="auto" w:sz="0" w:space="0"/>
          <w:shd w:val="clear" w:fill="FFFFFF"/>
        </w:rPr>
        <w:t>（一）提交材料</w:t>
      </w:r>
    </w:p>
    <w:p w14:paraId="69DEC9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学生需向学院提交完整的个人申请材料，包括硕博连读研究生申请表，各类外语水平考试证书、在学期间课程成绩单、两封相关领域专家的推荐信（专家需手写签名）、已有的科研成果（学术论文、科技奖励、专利等）、各类获奖证书、攻读博士学位的研究计划书、硕士阶段的开题报告、中期考核报告等相关材料、以及其自愿提供的其他申请材料。（以上材料提交纸质版一式一份，按以上顺序打印装订成册，专家推荐信无需装订，需附在纸质材料的最后。以上材料提交至格物楼</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3401</w:t>
      </w:r>
      <w:r>
        <w:rPr>
          <w:rFonts w:hint="eastAsia" w:ascii="仿宋" w:hAnsi="仿宋" w:eastAsia="仿宋" w:cs="仿宋"/>
          <w:i w:val="0"/>
          <w:iCs w:val="0"/>
          <w:caps w:val="0"/>
          <w:color w:val="333333"/>
          <w:spacing w:val="0"/>
          <w:sz w:val="31"/>
          <w:szCs w:val="31"/>
          <w:bdr w:val="none" w:color="auto" w:sz="0" w:space="0"/>
          <w:shd w:val="clear" w:fill="FFFFFF"/>
        </w:rPr>
        <w:t>办公室何老师处。电子版按以上顺序做成一个</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pdf</w:t>
      </w:r>
      <w:r>
        <w:rPr>
          <w:rFonts w:hint="eastAsia" w:ascii="仿宋" w:hAnsi="仿宋" w:eastAsia="仿宋" w:cs="仿宋"/>
          <w:i w:val="0"/>
          <w:iCs w:val="0"/>
          <w:caps w:val="0"/>
          <w:color w:val="333333"/>
          <w:spacing w:val="0"/>
          <w:sz w:val="31"/>
          <w:szCs w:val="31"/>
          <w:bdr w:val="none" w:color="auto" w:sz="0" w:space="0"/>
          <w:shd w:val="clear" w:fill="FFFFFF"/>
        </w:rPr>
        <w:t>文件，以</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申请专业（为所报考二级学科名称）</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博士导师姓名</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申请人姓名</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学号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命名，</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"mailto:%E5%8F%91%E8%87%B341271631@qq.com%E3%80%82%E6%9D%90%E6%96%99%E9%9C%80%E5%9C%A812%E6%9C%8825"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8"/>
          <w:rFonts w:hint="eastAsia" w:ascii="仿宋" w:hAnsi="仿宋" w:eastAsia="仿宋" w:cs="仿宋"/>
          <w:i w:val="0"/>
          <w:iCs w:val="0"/>
          <w:caps w:val="0"/>
          <w:color w:val="333333"/>
          <w:spacing w:val="0"/>
          <w:sz w:val="31"/>
          <w:szCs w:val="31"/>
          <w:u w:val="none"/>
          <w:bdr w:val="none" w:color="auto" w:sz="0" w:space="0"/>
          <w:shd w:val="clear" w:fill="FFFFFF"/>
        </w:rPr>
        <w:t>发至</w:t>
      </w:r>
      <w:r>
        <w:rPr>
          <w:rStyle w:val="8"/>
          <w:rFonts w:hint="default" w:ascii="Times New Roman" w:hAnsi="Times New Roman" w:eastAsia="微软雅黑" w:cs="Times New Roman"/>
          <w:i w:val="0"/>
          <w:iCs w:val="0"/>
          <w:caps w:val="0"/>
          <w:color w:val="333333"/>
          <w:spacing w:val="0"/>
          <w:sz w:val="31"/>
          <w:szCs w:val="31"/>
          <w:u w:val="none"/>
          <w:bdr w:val="none" w:color="auto" w:sz="0" w:space="0"/>
          <w:shd w:val="clear" w:fill="FFFFFF"/>
        </w:rPr>
        <w:t>41271631@qq.com</w:t>
      </w:r>
      <w:r>
        <w:rPr>
          <w:rStyle w:val="8"/>
          <w:rFonts w:hint="eastAsia" w:ascii="仿宋" w:hAnsi="仿宋" w:eastAsia="仿宋" w:cs="仿宋"/>
          <w:i w:val="0"/>
          <w:iCs w:val="0"/>
          <w:caps w:val="0"/>
          <w:color w:val="333333"/>
          <w:spacing w:val="0"/>
          <w:sz w:val="31"/>
          <w:szCs w:val="31"/>
          <w:u w:val="none"/>
          <w:bdr w:val="none" w:color="auto" w:sz="0" w:space="0"/>
          <w:shd w:val="clear" w:fill="FFFFFF"/>
        </w:rPr>
        <w:t>。材料需在</w:t>
      </w:r>
      <w:r>
        <w:rPr>
          <w:rStyle w:val="8"/>
          <w:rFonts w:hint="default" w:ascii="Times New Roman" w:hAnsi="Times New Roman" w:eastAsia="仿宋" w:cs="Times New Roman"/>
          <w:i w:val="0"/>
          <w:iCs w:val="0"/>
          <w:caps w:val="0"/>
          <w:color w:val="333333"/>
          <w:spacing w:val="0"/>
          <w:sz w:val="31"/>
          <w:szCs w:val="31"/>
          <w:u w:val="none"/>
          <w:bdr w:val="none" w:color="auto" w:sz="0" w:space="0"/>
          <w:shd w:val="clear" w:fill="FFFFFF"/>
        </w:rPr>
        <w:t>2025</w:t>
      </w:r>
      <w:r>
        <w:rPr>
          <w:rStyle w:val="8"/>
          <w:rFonts w:hint="eastAsia" w:ascii="仿宋" w:hAnsi="仿宋" w:eastAsia="仿宋" w:cs="仿宋"/>
          <w:i w:val="0"/>
          <w:iCs w:val="0"/>
          <w:caps w:val="0"/>
          <w:color w:val="333333"/>
          <w:spacing w:val="0"/>
          <w:sz w:val="31"/>
          <w:szCs w:val="31"/>
          <w:u w:val="none"/>
          <w:bdr w:val="none" w:color="auto" w:sz="0" w:space="0"/>
          <w:shd w:val="clear" w:fill="FFFFFF"/>
        </w:rPr>
        <w:t>年</w:t>
      </w:r>
      <w:r>
        <w:rPr>
          <w:rStyle w:val="8"/>
          <w:rFonts w:hint="default" w:ascii="Times New Roman" w:hAnsi="Times New Roman" w:eastAsia="微软雅黑" w:cs="Times New Roman"/>
          <w:i w:val="0"/>
          <w:iCs w:val="0"/>
          <w:caps w:val="0"/>
          <w:color w:val="FF0000"/>
          <w:spacing w:val="0"/>
          <w:sz w:val="31"/>
          <w:szCs w:val="31"/>
          <w:u w:val="none"/>
          <w:bdr w:val="none" w:color="auto" w:sz="0" w:space="0"/>
          <w:shd w:val="clear" w:fill="FFFFFF"/>
        </w:rPr>
        <w:t>12</w:t>
      </w:r>
      <w:r>
        <w:rPr>
          <w:rStyle w:val="8"/>
          <w:rFonts w:hint="eastAsia" w:ascii="仿宋" w:hAnsi="仿宋" w:eastAsia="仿宋" w:cs="仿宋"/>
          <w:i w:val="0"/>
          <w:iCs w:val="0"/>
          <w:caps w:val="0"/>
          <w:color w:val="333333"/>
          <w:spacing w:val="0"/>
          <w:sz w:val="31"/>
          <w:szCs w:val="31"/>
          <w:u w:val="none"/>
          <w:bdr w:val="none" w:color="auto" w:sz="0" w:space="0"/>
          <w:shd w:val="clear" w:fill="FFFFFF"/>
        </w:rPr>
        <w:t>月</w:t>
      </w:r>
      <w:r>
        <w:rPr>
          <w:rStyle w:val="8"/>
          <w:rFonts w:hint="default" w:ascii="Times New Roman" w:hAnsi="Times New Roman" w:eastAsia="微软雅黑" w:cs="Times New Roman"/>
          <w:i w:val="0"/>
          <w:iCs w:val="0"/>
          <w:caps w:val="0"/>
          <w:color w:val="FF0000"/>
          <w:spacing w:val="0"/>
          <w:sz w:val="31"/>
          <w:szCs w:val="31"/>
          <w:u w:val="none"/>
          <w:bdr w:val="none" w:color="auto" w:sz="0" w:space="0"/>
          <w:shd w:val="clear" w:fill="FFFFFF"/>
        </w:rPr>
        <w:t>25</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r>
        <w:rPr>
          <w:rFonts w:hint="eastAsia" w:ascii="仿宋" w:hAnsi="仿宋" w:eastAsia="仿宋" w:cs="仿宋"/>
          <w:i w:val="0"/>
          <w:iCs w:val="0"/>
          <w:caps w:val="0"/>
          <w:color w:val="FF0000"/>
          <w:spacing w:val="0"/>
          <w:sz w:val="31"/>
          <w:szCs w:val="31"/>
          <w:bdr w:val="none" w:color="auto" w:sz="0" w:space="0"/>
          <w:shd w:val="clear" w:fill="FFFFFF"/>
        </w:rPr>
        <w:t>日</w:t>
      </w:r>
      <w:r>
        <w:rPr>
          <w:rFonts w:hint="default" w:ascii="Times New Roman" w:hAnsi="Times New Roman" w:eastAsia="微软雅黑" w:cs="Times New Roman"/>
          <w:i w:val="0"/>
          <w:iCs w:val="0"/>
          <w:caps w:val="0"/>
          <w:color w:val="FF0000"/>
          <w:spacing w:val="0"/>
          <w:sz w:val="31"/>
          <w:szCs w:val="31"/>
          <w:bdr w:val="none" w:color="auto" w:sz="0" w:space="0"/>
          <w:shd w:val="clear" w:fill="FFFFFF"/>
        </w:rPr>
        <w:t>17</w:t>
      </w:r>
      <w:r>
        <w:rPr>
          <w:rFonts w:hint="eastAsia" w:ascii="仿宋" w:hAnsi="仿宋" w:eastAsia="仿宋" w:cs="仿宋"/>
          <w:i w:val="0"/>
          <w:iCs w:val="0"/>
          <w:caps w:val="0"/>
          <w:color w:val="FF0000"/>
          <w:spacing w:val="0"/>
          <w:sz w:val="31"/>
          <w:szCs w:val="31"/>
          <w:bdr w:val="none" w:color="auto" w:sz="0" w:space="0"/>
          <w:shd w:val="clear" w:fill="FFFFFF"/>
        </w:rPr>
        <w:t>：</w:t>
      </w:r>
      <w:r>
        <w:rPr>
          <w:rFonts w:hint="default" w:ascii="Times New Roman" w:hAnsi="Times New Roman" w:eastAsia="微软雅黑" w:cs="Times New Roman"/>
          <w:i w:val="0"/>
          <w:iCs w:val="0"/>
          <w:caps w:val="0"/>
          <w:color w:val="FF0000"/>
          <w:spacing w:val="0"/>
          <w:sz w:val="31"/>
          <w:szCs w:val="31"/>
          <w:bdr w:val="none" w:color="auto" w:sz="0" w:space="0"/>
          <w:shd w:val="clear" w:fill="FFFFFF"/>
        </w:rPr>
        <w:t>00</w:t>
      </w:r>
      <w:r>
        <w:rPr>
          <w:rFonts w:hint="eastAsia" w:ascii="仿宋" w:hAnsi="仿宋" w:eastAsia="仿宋" w:cs="仿宋"/>
          <w:i w:val="0"/>
          <w:iCs w:val="0"/>
          <w:caps w:val="0"/>
          <w:color w:val="333333"/>
          <w:spacing w:val="0"/>
          <w:sz w:val="31"/>
          <w:szCs w:val="31"/>
          <w:bdr w:val="none" w:color="auto" w:sz="0" w:space="0"/>
          <w:shd w:val="clear" w:fill="FFFFFF"/>
        </w:rPr>
        <w:t>前提交完成，逾期或未按格式要求提交则材料无效）</w:t>
      </w:r>
    </w:p>
    <w:p w14:paraId="4BC3C8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楷体" w:hAnsi="楷体" w:eastAsia="楷体" w:cs="楷体"/>
          <w:i w:val="0"/>
          <w:iCs w:val="0"/>
          <w:caps w:val="0"/>
          <w:color w:val="333333"/>
          <w:spacing w:val="0"/>
          <w:sz w:val="31"/>
          <w:szCs w:val="31"/>
          <w:bdr w:val="none" w:color="auto" w:sz="0" w:space="0"/>
          <w:shd w:val="clear" w:fill="FFFFFF"/>
        </w:rPr>
        <w:t>（二）资格审查和综合考核</w:t>
      </w:r>
    </w:p>
    <w:p w14:paraId="721EAA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楷体" w:hAnsi="楷体" w:eastAsia="楷体" w:cs="楷体"/>
          <w:i w:val="0"/>
          <w:iCs w:val="0"/>
          <w:caps w:val="0"/>
          <w:color w:val="333333"/>
          <w:spacing w:val="0"/>
          <w:sz w:val="31"/>
          <w:szCs w:val="31"/>
          <w:bdr w:val="none" w:color="auto" w:sz="0" w:space="0"/>
          <w:shd w:val="clear" w:fill="FFFFFF"/>
        </w:rPr>
        <w:t>学院成立</w:t>
      </w:r>
      <w:r>
        <w:rPr>
          <w:rFonts w:hint="eastAsia" w:ascii="仿宋" w:hAnsi="仿宋" w:eastAsia="仿宋" w:cs="仿宋"/>
          <w:i w:val="0"/>
          <w:iCs w:val="0"/>
          <w:caps w:val="0"/>
          <w:color w:val="333333"/>
          <w:spacing w:val="0"/>
          <w:sz w:val="31"/>
          <w:szCs w:val="31"/>
          <w:bdr w:val="none" w:color="auto" w:sz="0" w:space="0"/>
          <w:shd w:val="clear" w:fill="FFFFFF"/>
        </w:rPr>
        <w:t>考核专家小组，首先对申请人提交的申请材料进行评估，对其外语水平、专业基础和综合、学术能力、培养潜质、心理素质及思想道德进行全面考核，考核内容涵盖基础理论与专业知识、完成课题设计的科学性与发展前景、实现手段的先进性与科研方式方法的创新性等，重点考察考生综合运用所学知识的能力、对本学科前沿知识和最新研究动态掌握的情况以及是否具备博士研究生培养的潜能和综合素质等。材料经审核合格的将于</w:t>
      </w:r>
      <w:r>
        <w:rPr>
          <w:rFonts w:hint="default" w:ascii="Times New Roman" w:hAnsi="Times New Roman" w:eastAsia="仿宋" w:cs="Times New Roman"/>
          <w:i w:val="0"/>
          <w:iCs w:val="0"/>
          <w:caps w:val="0"/>
          <w:color w:val="333333"/>
          <w:spacing w:val="0"/>
          <w:sz w:val="31"/>
          <w:szCs w:val="31"/>
          <w:bdr w:val="none" w:color="auto" w:sz="0" w:space="0"/>
          <w:shd w:val="clear" w:fill="FFFFFF"/>
        </w:rPr>
        <w:t>2025</w:t>
      </w:r>
      <w:r>
        <w:rPr>
          <w:rFonts w:hint="eastAsia" w:ascii="仿宋" w:hAnsi="仿宋" w:eastAsia="仿宋" w:cs="仿宋"/>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FF0000"/>
          <w:spacing w:val="0"/>
          <w:sz w:val="31"/>
          <w:szCs w:val="31"/>
          <w:bdr w:val="none" w:color="auto" w:sz="0" w:space="0"/>
          <w:shd w:val="clear" w:fill="FFFFFF"/>
        </w:rPr>
        <w:t>12</w:t>
      </w:r>
      <w:r>
        <w:rPr>
          <w:rFonts w:hint="eastAsia" w:ascii="仿宋" w:hAnsi="仿宋" w:eastAsia="仿宋" w:cs="仿宋"/>
          <w:i w:val="0"/>
          <w:iCs w:val="0"/>
          <w:caps w:val="0"/>
          <w:color w:val="FF0000"/>
          <w:spacing w:val="0"/>
          <w:sz w:val="31"/>
          <w:szCs w:val="31"/>
          <w:bdr w:val="none" w:color="auto" w:sz="0" w:space="0"/>
          <w:shd w:val="clear" w:fill="FFFFFF"/>
        </w:rPr>
        <w:t>月</w:t>
      </w:r>
      <w:r>
        <w:rPr>
          <w:rFonts w:hint="default" w:ascii="Times New Roman" w:hAnsi="Times New Roman" w:eastAsia="微软雅黑" w:cs="Times New Roman"/>
          <w:i w:val="0"/>
          <w:iCs w:val="0"/>
          <w:caps w:val="0"/>
          <w:color w:val="FF0000"/>
          <w:spacing w:val="0"/>
          <w:sz w:val="31"/>
          <w:szCs w:val="31"/>
          <w:bdr w:val="none" w:color="auto" w:sz="0" w:space="0"/>
          <w:shd w:val="clear" w:fill="FFFFFF"/>
        </w:rPr>
        <w:t>29</w:t>
      </w:r>
      <w:r>
        <w:rPr>
          <w:rFonts w:hint="eastAsia" w:ascii="仿宋" w:hAnsi="仿宋" w:eastAsia="仿宋" w:cs="仿宋"/>
          <w:i w:val="0"/>
          <w:iCs w:val="0"/>
          <w:caps w:val="0"/>
          <w:color w:val="FF0000"/>
          <w:spacing w:val="0"/>
          <w:sz w:val="31"/>
          <w:szCs w:val="31"/>
          <w:bdr w:val="none" w:color="auto" w:sz="0" w:space="0"/>
          <w:shd w:val="clear" w:fill="FFFFFF"/>
        </w:rPr>
        <w:t>日</w:t>
      </w:r>
      <w:r>
        <w:rPr>
          <w:rFonts w:hint="default" w:ascii="Times New Roman" w:hAnsi="Times New Roman" w:eastAsia="微软雅黑" w:cs="Times New Roman"/>
          <w:i w:val="0"/>
          <w:iCs w:val="0"/>
          <w:caps w:val="0"/>
          <w:color w:val="FF0000"/>
          <w:spacing w:val="0"/>
          <w:sz w:val="31"/>
          <w:szCs w:val="31"/>
          <w:bdr w:val="none" w:color="auto" w:sz="0" w:space="0"/>
          <w:shd w:val="clear" w:fill="FFFFFF"/>
        </w:rPr>
        <w:t>-12</w:t>
      </w:r>
      <w:r>
        <w:rPr>
          <w:rFonts w:hint="eastAsia" w:ascii="仿宋" w:hAnsi="仿宋" w:eastAsia="仿宋" w:cs="仿宋"/>
          <w:i w:val="0"/>
          <w:iCs w:val="0"/>
          <w:caps w:val="0"/>
          <w:color w:val="FF0000"/>
          <w:spacing w:val="0"/>
          <w:sz w:val="31"/>
          <w:szCs w:val="31"/>
          <w:bdr w:val="none" w:color="auto" w:sz="0" w:space="0"/>
          <w:shd w:val="clear" w:fill="FFFFFF"/>
        </w:rPr>
        <w:t>月</w:t>
      </w:r>
      <w:r>
        <w:rPr>
          <w:rFonts w:hint="default" w:ascii="Times New Roman" w:hAnsi="Times New Roman" w:eastAsia="微软雅黑" w:cs="Times New Roman"/>
          <w:i w:val="0"/>
          <w:iCs w:val="0"/>
          <w:caps w:val="0"/>
          <w:color w:val="FF0000"/>
          <w:spacing w:val="0"/>
          <w:sz w:val="31"/>
          <w:szCs w:val="31"/>
          <w:bdr w:val="none" w:color="auto" w:sz="0" w:space="0"/>
          <w:shd w:val="clear" w:fill="FFFFFF"/>
        </w:rPr>
        <w:t>30</w:t>
      </w:r>
      <w:r>
        <w:rPr>
          <w:rFonts w:hint="eastAsia" w:ascii="仿宋" w:hAnsi="仿宋" w:eastAsia="仿宋" w:cs="仿宋"/>
          <w:i w:val="0"/>
          <w:iCs w:val="0"/>
          <w:caps w:val="0"/>
          <w:color w:val="FF0000"/>
          <w:spacing w:val="0"/>
          <w:sz w:val="31"/>
          <w:szCs w:val="31"/>
          <w:bdr w:val="none" w:color="auto" w:sz="0" w:space="0"/>
          <w:shd w:val="clear" w:fill="FFFFFF"/>
        </w:rPr>
        <w:t>日</w:t>
      </w:r>
      <w:r>
        <w:rPr>
          <w:rFonts w:hint="eastAsia" w:ascii="仿宋" w:hAnsi="仿宋" w:eastAsia="仿宋" w:cs="仿宋"/>
          <w:i w:val="0"/>
          <w:iCs w:val="0"/>
          <w:caps w:val="0"/>
          <w:color w:val="333333"/>
          <w:spacing w:val="0"/>
          <w:sz w:val="31"/>
          <w:szCs w:val="31"/>
          <w:bdr w:val="none" w:color="auto" w:sz="0" w:space="0"/>
          <w:shd w:val="clear" w:fill="FFFFFF"/>
        </w:rPr>
        <w:t>期间进行综合考核，采取线下面试方式进行，具体时间地点以届时通知为准，考核过程全程录音录像。</w:t>
      </w:r>
    </w:p>
    <w:p w14:paraId="77B037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每位考生综合考核面试结束后，经全体考核专家不记名打分，给出百分制考核成绩（其中英语水平成绩的比例为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w:t>
      </w:r>
      <w:r>
        <w:rPr>
          <w:rFonts w:hint="eastAsia" w:ascii="仿宋" w:hAnsi="仿宋" w:eastAsia="仿宋" w:cs="仿宋"/>
          <w:i w:val="0"/>
          <w:iCs w:val="0"/>
          <w:caps w:val="0"/>
          <w:color w:val="333333"/>
          <w:spacing w:val="0"/>
          <w:sz w:val="31"/>
          <w:szCs w:val="31"/>
          <w:bdr w:val="none" w:color="auto" w:sz="0" w:space="0"/>
          <w:shd w:val="clear" w:fill="FFFFFF"/>
        </w:rPr>
        <w:t>，专业课成绩的比例为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80%</w:t>
      </w:r>
      <w:r>
        <w:rPr>
          <w:rFonts w:hint="eastAsia" w:ascii="仿宋" w:hAnsi="仿宋" w:eastAsia="仿宋" w:cs="仿宋"/>
          <w:i w:val="0"/>
          <w:iCs w:val="0"/>
          <w:caps w:val="0"/>
          <w:color w:val="333333"/>
          <w:spacing w:val="0"/>
          <w:sz w:val="31"/>
          <w:szCs w:val="31"/>
          <w:bdr w:val="none" w:color="auto" w:sz="0" w:space="0"/>
          <w:shd w:val="clear" w:fill="FFFFFF"/>
        </w:rPr>
        <w:t>，总成绩在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60</w:t>
      </w:r>
      <w:r>
        <w:rPr>
          <w:rFonts w:hint="eastAsia" w:ascii="仿宋" w:hAnsi="仿宋" w:eastAsia="仿宋" w:cs="仿宋"/>
          <w:i w:val="0"/>
          <w:iCs w:val="0"/>
          <w:caps w:val="0"/>
          <w:color w:val="333333"/>
          <w:spacing w:val="0"/>
          <w:sz w:val="31"/>
          <w:szCs w:val="31"/>
          <w:bdr w:val="none" w:color="auto" w:sz="0" w:space="0"/>
          <w:shd w:val="clear" w:fill="FFFFFF"/>
        </w:rPr>
        <w:t>分以上为合格，在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60</w:t>
      </w:r>
      <w:r>
        <w:rPr>
          <w:rFonts w:hint="eastAsia" w:ascii="仿宋" w:hAnsi="仿宋" w:eastAsia="仿宋" w:cs="仿宋"/>
          <w:i w:val="0"/>
          <w:iCs w:val="0"/>
          <w:caps w:val="0"/>
          <w:color w:val="333333"/>
          <w:spacing w:val="0"/>
          <w:sz w:val="31"/>
          <w:szCs w:val="31"/>
          <w:bdr w:val="none" w:color="auto" w:sz="0" w:space="0"/>
          <w:shd w:val="clear" w:fill="FFFFFF"/>
        </w:rPr>
        <w:t>分以下为不合格），申请同一导师的，按照考核成绩排序，择优确定拟录取名单。</w:t>
      </w:r>
    </w:p>
    <w:p w14:paraId="74509D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六、相关说明</w:t>
      </w:r>
    </w:p>
    <w:p w14:paraId="6D4C37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（一）硕博连读生学习形式为全日制，录取类别为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非定向就业</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，博士阶段学习年限、学费缴纳、中期考核、学位授予等按照云南大学《关于硕博连读、直博研究生培养工作的若干规定》（云大研院〔</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2023</w:t>
      </w: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w:t>
      </w:r>
      <w:r>
        <w:rPr>
          <w:rFonts w:hint="eastAsia" w:ascii="仿宋" w:hAnsi="仿宋" w:eastAsia="仿宋" w:cs="仿宋"/>
          <w:i w:val="0"/>
          <w:iCs w:val="0"/>
          <w:caps w:val="0"/>
          <w:color w:val="333333"/>
          <w:spacing w:val="0"/>
          <w:sz w:val="31"/>
          <w:szCs w:val="31"/>
          <w:bdr w:val="none" w:color="auto" w:sz="0" w:space="0"/>
          <w:shd w:val="clear" w:fill="FFFFFF"/>
        </w:rPr>
        <w:t>号）执行。</w:t>
      </w:r>
    </w:p>
    <w:p w14:paraId="2E43E5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（二）有下列情况之一者，学校将取消其硕博连读攻读博士学位研究生资格：</w:t>
      </w:r>
    </w:p>
    <w:p w14:paraId="606092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申请者提供的材料与事实不符，存在造假行为。</w:t>
      </w:r>
    </w:p>
    <w:p w14:paraId="03F783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硕士培养期间，受到纪律处分或思想政治品德考核未通过。</w:t>
      </w:r>
    </w:p>
    <w:p w14:paraId="35C14B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 w:hAnsi="仿宋" w:eastAsia="仿宋" w:cs="仿宋"/>
          <w:i w:val="0"/>
          <w:iCs w:val="0"/>
          <w:caps w:val="0"/>
          <w:color w:val="333333"/>
          <w:spacing w:val="0"/>
          <w:sz w:val="31"/>
          <w:szCs w:val="31"/>
          <w:bdr w:val="none" w:color="auto" w:sz="0" w:space="0"/>
          <w:shd w:val="clear" w:fill="FFFFFF"/>
        </w:rPr>
        <w:t>硕士培养期间，学位课程存在补考、重修或不合格记录。</w:t>
      </w:r>
    </w:p>
    <w:p w14:paraId="1BCB86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 w:hAnsi="仿宋" w:eastAsia="仿宋" w:cs="仿宋"/>
          <w:i w:val="0"/>
          <w:iCs w:val="0"/>
          <w:caps w:val="0"/>
          <w:color w:val="333333"/>
          <w:spacing w:val="0"/>
          <w:sz w:val="31"/>
          <w:szCs w:val="31"/>
          <w:bdr w:val="none" w:color="auto" w:sz="0" w:space="0"/>
          <w:shd w:val="clear" w:fill="FFFFFF"/>
        </w:rPr>
        <w:t>不符合选拔规定的体检标准或因疾病而不能继续学习。</w:t>
      </w:r>
    </w:p>
    <w:p w14:paraId="40141B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（三）学院成立招生监察小组，考生对考核环节中有任何问题可以以书面材料形式提交申诉。</w:t>
      </w:r>
    </w:p>
    <w:p w14:paraId="4A784B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学院申诉电话：</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0871-65032416</w:t>
      </w:r>
      <w:r>
        <w:rPr>
          <w:rFonts w:hint="eastAsia" w:ascii="仿宋" w:hAnsi="仿宋" w:eastAsia="仿宋" w:cs="仿宋"/>
          <w:i w:val="0"/>
          <w:iCs w:val="0"/>
          <w:caps w:val="0"/>
          <w:color w:val="333333"/>
          <w:spacing w:val="0"/>
          <w:sz w:val="31"/>
          <w:szCs w:val="31"/>
          <w:bdr w:val="none" w:color="auto" w:sz="0" w:space="0"/>
          <w:shd w:val="clear" w:fill="FFFFFF"/>
        </w:rPr>
        <w:t>（崔老师）</w:t>
      </w:r>
    </w:p>
    <w:p w14:paraId="7116A5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（四）相关事宜需符合《云南大学</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年博士研究生招生章程》等学校相关文件的规定。</w:t>
      </w:r>
    </w:p>
    <w:p w14:paraId="23C1C8F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32610"/>
    <w:rsid w:val="31E96171"/>
    <w:rsid w:val="3BE32610"/>
    <w:rsid w:val="3F934EDE"/>
    <w:rsid w:val="74A8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2025-12-25T02:13:00Z</dcterms:created>
  <dc:creator>WPS_1663235086</dc:creator>
  <cp:lastModifiedBy>WPS_1663235086</cp:lastModifiedBy>
  <dcterms:modified xsi:type="dcterms:W3CDTF">2025-12-25T02:17:14Z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60E2C5FA84F9424DBA0EC97CAAE8608E_13</vt:lpwstr>
  </property>
  <property fmtid="{D5CDD505-2E9C-101B-9397-08002B2CF9AE}" pid="4" name="KSOTemplateDocerSaveRecord">
    <vt:lpwstr>eyJoZGlkIjoiYTFmNmVhOTkxNjMwODU5NTJlYjI4NDc1ZWVjNjRhZWUiLCJ1c2VySWQiOiIxNDE1NTEzMzA2In0=</vt:lpwstr>
  </property>
</Properties>
</file>