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附件</w:t>
      </w:r>
      <w:r>
        <w:rPr>
          <w:rFonts w:ascii="Times New Roman" w:hAnsi="Times New Roman" w:eastAsia="黑体"/>
          <w:b/>
          <w:sz w:val="32"/>
          <w:szCs w:val="32"/>
        </w:rPr>
        <w:t>4</w:t>
      </w:r>
    </w:p>
    <w:p>
      <w:pPr>
        <w:pStyle w:val="2"/>
        <w:spacing w:line="400" w:lineRule="exact"/>
        <w:ind w:right="-170"/>
        <w:jc w:val="center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少数民族高层次骨干人才计划研究生定向协议书</w:t>
      </w:r>
      <w:r>
        <w:rPr>
          <w:rFonts w:hint="eastAsia" w:ascii="楷体" w:hAnsi="楷体" w:eastAsia="楷体" w:cs="Times New Roman"/>
          <w:b/>
          <w:sz w:val="24"/>
          <w:szCs w:val="24"/>
        </w:rPr>
        <w:t>（在职考生）</w:t>
      </w:r>
    </w:p>
    <w:p>
      <w:pPr>
        <w:pStyle w:val="2"/>
        <w:spacing w:line="400" w:lineRule="exact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pStyle w:val="2"/>
        <w:spacing w:line="40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甲方（招生单位）：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  乙方（定向单位）：</w:t>
      </w:r>
    </w:p>
    <w:p>
      <w:pPr>
        <w:pStyle w:val="2"/>
        <w:spacing w:line="400" w:lineRule="exact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pStyle w:val="2"/>
        <w:spacing w:line="40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丙方（定向生本人）：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丁方（定向单位所在省级教育行政部门）：</w:t>
      </w:r>
    </w:p>
    <w:p>
      <w:pPr>
        <w:pStyle w:val="2"/>
        <w:spacing w:line="400" w:lineRule="exact"/>
        <w:ind w:right="-170"/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根据《教育部办公厅关于下达 2024 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一、甲方录取丙方为</w:t>
      </w:r>
      <w:r>
        <w:rPr>
          <w:rFonts w:ascii="仿宋_GB2312" w:hAnsi="Times New Roman" w:eastAsia="仿宋_GB2312" w:cs="Times New Roman"/>
          <w:sz w:val="24"/>
          <w:szCs w:val="24"/>
        </w:rPr>
        <w:t>202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</w:t>
      </w:r>
      <w:r>
        <w:rPr>
          <w:rFonts w:ascii="仿宋_GB2312" w:hAnsi="Times New Roman" w:eastAsia="仿宋_GB2312" w:cs="Times New Roman"/>
          <w:sz w:val="24"/>
          <w:szCs w:val="24"/>
        </w:rPr>
        <w:t>_______________</w:t>
      </w:r>
      <w:r>
        <w:rPr>
          <w:rFonts w:hint="eastAsia" w:ascii="仿宋_GB2312" w:hAnsi="Times New Roman" w:eastAsia="仿宋_GB2312" w:cs="Times New Roman"/>
          <w:sz w:val="24"/>
          <w:szCs w:val="24"/>
        </w:rPr>
        <w:t>专业全日制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博士研究生</w:t>
      </w:r>
      <w:r>
        <w:rPr>
          <w:rFonts w:hint="eastAsia" w:ascii="仿宋_GB2312" w:hAnsi="Times New Roman" w:eastAsia="仿宋_GB2312" w:cs="Times New Roman"/>
          <w:sz w:val="24"/>
          <w:szCs w:val="24"/>
        </w:rPr>
        <w:t>。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业证书、学位证书及就读期间档案等寄送乙方，乙方负责安排丙方工作。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三、丙方学习期间不迁转户口，党团组织关系按甲方有关规定办理。乙方负责管理丙方学习期间户籍关系和人事档案。丙方学习期间工资、医疗保险、福利待遇和职务职称晋升等，由乙方和丙方协商解决。丙方毕业后，甲方负责将其派遣回乙方。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四、丙方学习结束后，必须回乙方工作，硕士毕业服务年限不得少于</w:t>
      </w:r>
      <w:r>
        <w:rPr>
          <w:rFonts w:ascii="仿宋_GB2312" w:hAnsi="Times New Roman" w:eastAsia="仿宋_GB2312" w:cs="Times New Roman"/>
          <w:sz w:val="24"/>
          <w:szCs w:val="24"/>
        </w:rPr>
        <w:t>5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年（含</w:t>
      </w:r>
      <w:r>
        <w:rPr>
          <w:rFonts w:ascii="仿宋_GB2312" w:hAnsi="Times New Roman" w:eastAsia="仿宋_GB2312" w:cs="Times New Roman"/>
          <w:sz w:val="24"/>
          <w:szCs w:val="24"/>
        </w:rPr>
        <w:t>5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年，其中内地西藏班、新疆班教师和管理人员为</w:t>
      </w:r>
      <w:r>
        <w:rPr>
          <w:rFonts w:ascii="仿宋_GB2312" w:hAnsi="Times New Roman" w:eastAsia="仿宋_GB2312" w:cs="Times New Roman"/>
          <w:sz w:val="24"/>
          <w:szCs w:val="24"/>
        </w:rPr>
        <w:t>8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年），博士毕业服务年限不得少于</w:t>
      </w:r>
      <w:r>
        <w:rPr>
          <w:rFonts w:ascii="仿宋_GB2312" w:hAnsi="Times New Roman" w:eastAsia="仿宋_GB2312" w:cs="Times New Roman"/>
          <w:sz w:val="24"/>
          <w:szCs w:val="24"/>
        </w:rPr>
        <w:t>8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年（含</w:t>
      </w:r>
      <w:r>
        <w:rPr>
          <w:rFonts w:ascii="仿宋_GB2312" w:hAnsi="Times New Roman" w:eastAsia="仿宋_GB2312" w:cs="Times New Roman"/>
          <w:sz w:val="24"/>
          <w:szCs w:val="24"/>
        </w:rPr>
        <w:t>8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年）。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五、按照研究生学籍管理规定，一经录取，丙方须及时办理入学手续并注册学籍，修业年限和学习年限与其他普通类招生计划录取研究生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六、本协议一式五份，经甲、乙、丙、丁四方签字并加盖公章，自丙方取得正式学籍（报到）之日起生效。甲、乙、丙、丁四方各持一份，一份存入丙方个人档案，具有同等法律效力。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七、未尽事宜，由甲、乙、丙、丁四方协商解决。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甲方单位公章：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乙方单位公章：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甲方负责人签字：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乙方负责人签字：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年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月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月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丙方签字：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丁方单位公章：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丁方负责人签字：</w:t>
      </w:r>
    </w:p>
    <w:p>
      <w:pPr>
        <w:pStyle w:val="2"/>
        <w:spacing w:line="400" w:lineRule="exact"/>
        <w:ind w:right="-170" w:firstLine="581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月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月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</w:t>
      </w:r>
      <w:bookmarkStart w:id="0" w:name="_GoBack"/>
      <w:bookmarkEnd w:id="0"/>
    </w:p>
    <w:p>
      <w:pPr>
        <w:snapToGrid w:val="0"/>
        <w:rPr>
          <w:rFonts w:ascii="Times New Roman" w:hAnsi="Times New Roman" w:eastAsia="黑体"/>
          <w:b/>
          <w:sz w:val="32"/>
          <w:szCs w:val="3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134" w:bottom="1134" w:left="1134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U1MjIzM2Q5Nzg5Y2QwYWNhOTE5Y2YwNTliNzBhYzgifQ=="/>
  </w:docVars>
  <w:rsids>
    <w:rsidRoot w:val="002A5092"/>
    <w:rsid w:val="00015174"/>
    <w:rsid w:val="002A5092"/>
    <w:rsid w:val="002C43F6"/>
    <w:rsid w:val="003A2B1F"/>
    <w:rsid w:val="00461835"/>
    <w:rsid w:val="004E15F3"/>
    <w:rsid w:val="004F4544"/>
    <w:rsid w:val="00581183"/>
    <w:rsid w:val="005D0101"/>
    <w:rsid w:val="006678A7"/>
    <w:rsid w:val="00675C39"/>
    <w:rsid w:val="006A3506"/>
    <w:rsid w:val="006E276D"/>
    <w:rsid w:val="0074227F"/>
    <w:rsid w:val="0078320E"/>
    <w:rsid w:val="009013ED"/>
    <w:rsid w:val="0098688F"/>
    <w:rsid w:val="00A60A1E"/>
    <w:rsid w:val="00A85AB0"/>
    <w:rsid w:val="00AF3CA0"/>
    <w:rsid w:val="00BB6A9C"/>
    <w:rsid w:val="00BC2CAE"/>
    <w:rsid w:val="00C31D39"/>
    <w:rsid w:val="00C671A7"/>
    <w:rsid w:val="00EB36C0"/>
    <w:rsid w:val="00FD58FF"/>
    <w:rsid w:val="2CC01E85"/>
    <w:rsid w:val="308E3FEA"/>
    <w:rsid w:val="7E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1"/>
    <w:basedOn w:val="7"/>
    <w:link w:val="2"/>
    <w:semiHidden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9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纯文本 Char"/>
    <w:basedOn w:val="7"/>
    <w:link w:val="2"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批注框文本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Char Char2"/>
    <w:basedOn w:val="7"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826</Words>
  <Characters>252</Characters>
  <Lines>2</Lines>
  <Paragraphs>2</Paragraphs>
  <TotalTime>0</TotalTime>
  <ScaleCrop>false</ScaleCrop>
  <LinksUpToDate>false</LinksUpToDate>
  <CharactersWithSpaces>1076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JYB-BM-0761</dc:creator>
  <cp:lastModifiedBy>WPS_264578219</cp:lastModifiedBy>
  <dcterms:modified xsi:type="dcterms:W3CDTF">2023-12-28T06:43:48Z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1E652F61201D4B2186118BE03D37D535_12</vt:lpwstr>
  </property>
</Properties>
</file>