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F494F">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天津师范大学2025年信息资源管理学科博士研究生“申请-考核”制招生工作实施细则</w:t>
      </w:r>
    </w:p>
    <w:p w14:paraId="56F91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ascii="微软雅黑" w:hAnsi="微软雅黑" w:eastAsia="微软雅黑" w:cs="微软雅黑"/>
          <w:i w:val="0"/>
          <w:iCs w:val="0"/>
          <w:caps w:val="0"/>
          <w:color w:val="333333"/>
          <w:spacing w:val="0"/>
          <w:sz w:val="22"/>
          <w:szCs w:val="22"/>
        </w:rPr>
      </w:pPr>
      <w:r>
        <w:rPr>
          <w:rFonts w:ascii="仿宋_GB2312" w:hAnsi="微软雅黑" w:eastAsia="仿宋_GB2312" w:cs="仿宋_GB2312"/>
          <w:i w:val="0"/>
          <w:iCs w:val="0"/>
          <w:caps w:val="0"/>
          <w:color w:val="595959"/>
          <w:spacing w:val="0"/>
          <w:sz w:val="32"/>
          <w:szCs w:val="32"/>
          <w:bdr w:val="none" w:color="auto" w:sz="0" w:space="0"/>
        </w:rPr>
        <w:t>为确保管理学院2025年博士研究生招生工作科学、规范、公平、安全实施，根据学校相关文件精神，结合管理学院实际，特制定本细则。</w:t>
      </w:r>
    </w:p>
    <w:p w14:paraId="3C648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704"/>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595959"/>
          <w:spacing w:val="0"/>
          <w:sz w:val="32"/>
          <w:szCs w:val="32"/>
          <w:bdr w:val="none" w:color="auto" w:sz="0" w:space="0"/>
        </w:rPr>
        <w:t>一、报考条件</w:t>
      </w:r>
    </w:p>
    <w:p w14:paraId="3A19A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（一）基本条件</w:t>
      </w:r>
    </w:p>
    <w:p w14:paraId="5DC24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1.中华人民共和国公民。</w:t>
      </w:r>
    </w:p>
    <w:p w14:paraId="64137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2.拥护中国共产党的领导，具有正确的政治方向，热爱祖国，愿意为社会主义现代化建设服务，遵纪守法，品行端正。</w:t>
      </w:r>
    </w:p>
    <w:p w14:paraId="5CF65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3.身体和心理健康状况符合校规定的体检标准。</w:t>
      </w:r>
    </w:p>
    <w:p w14:paraId="10B64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4.有至少两位信息资源管理学科专业领域内的教授（或相当专业技术职称的专家）的书面推荐意见。</w:t>
      </w:r>
    </w:p>
    <w:p w14:paraId="3953A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704"/>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（二）学位学历条件</w:t>
      </w:r>
    </w:p>
    <w:p w14:paraId="15B5C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报考本学科博士研究生（学术学位）的考生，前置学历学位必须符合以下条件之一：</w:t>
      </w:r>
    </w:p>
    <w:p w14:paraId="1413E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1.硕士研究生毕业或已获硕士学位的人员（在国（境）外获得学历学位的人员需在综合考核时提供教育部留学服务中心出具的《国（境）外学历学位认证书》，否则取消考核资格）；</w:t>
      </w:r>
    </w:p>
    <w:p w14:paraId="78B1F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2.2025年应届硕士毕业生（指在国（境）内就读且毕业时（2025年7月左右）同时获得硕士研究生毕业证书和硕士学位证书的学生，最迟须在2025年秋季学期学校规定的入学报到日前毕业并取得硕士学位，否则取消入学资格）；</w:t>
      </w:r>
    </w:p>
    <w:p w14:paraId="33570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27D83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3.本学科不招收同等学力考生报考博士研究生。</w:t>
      </w:r>
    </w:p>
    <w:p w14:paraId="34CCD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704"/>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（三）科研条件</w:t>
      </w:r>
    </w:p>
    <w:p w14:paraId="4E321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应届毕业生：</w:t>
      </w:r>
      <w:bookmarkStart w:id="0" w:name="_Hlk185500380"/>
      <w:bookmarkEnd w:id="0"/>
      <w:r>
        <w:rPr>
          <w:rFonts w:hint="default" w:ascii="仿宋_GB2312" w:hAnsi="微软雅黑" w:eastAsia="仿宋_GB2312" w:cs="仿宋_GB2312"/>
          <w:i w:val="0"/>
          <w:iCs w:val="0"/>
          <w:caps w:val="0"/>
          <w:color w:val="595959"/>
          <w:spacing w:val="0"/>
          <w:sz w:val="32"/>
          <w:szCs w:val="32"/>
          <w:bdr w:val="none" w:color="auto" w:sz="0" w:space="0"/>
        </w:rPr>
        <w:t>以第一作者（或导师第一作者，申请人第二作者），在</w:t>
      </w:r>
      <w:bookmarkStart w:id="1" w:name="_Hlk185500582"/>
      <w:bookmarkEnd w:id="1"/>
      <w:r>
        <w:rPr>
          <w:rFonts w:hint="default" w:ascii="仿宋_GB2312" w:hAnsi="微软雅黑" w:eastAsia="仿宋_GB2312" w:cs="仿宋_GB2312"/>
          <w:i w:val="0"/>
          <w:iCs w:val="0"/>
          <w:caps w:val="0"/>
          <w:color w:val="595959"/>
          <w:spacing w:val="0"/>
          <w:sz w:val="32"/>
          <w:szCs w:val="32"/>
          <w:bdr w:val="none" w:color="auto" w:sz="0" w:space="0"/>
        </w:rPr>
        <w:t>SCI、SSCI、A&amp;HCI、EI、CSSCI源刊发表至少1篇学术论文；或以第一作者（或导师第一作者，申请人第二作者），在北大核心源刊发表至少2篇学术论文。</w:t>
      </w:r>
    </w:p>
    <w:p w14:paraId="52986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往届毕业生：</w:t>
      </w:r>
      <w:bookmarkStart w:id="2" w:name="_Hlk185500414"/>
      <w:bookmarkEnd w:id="2"/>
      <w:r>
        <w:rPr>
          <w:rFonts w:hint="default" w:ascii="仿宋_GB2312" w:hAnsi="微软雅黑" w:eastAsia="仿宋_GB2312" w:cs="仿宋_GB2312"/>
          <w:i w:val="0"/>
          <w:iCs w:val="0"/>
          <w:caps w:val="0"/>
          <w:color w:val="595959"/>
          <w:spacing w:val="0"/>
          <w:sz w:val="32"/>
          <w:szCs w:val="32"/>
          <w:bdr w:val="none" w:color="auto" w:sz="0" w:space="0"/>
        </w:rPr>
        <w:t>以第一作者（或导师第一作者，申请人第二作者），近五年在SCI、SSCI、A&amp;HCI、EI、CSSCI源刊发表至少2篇学术论文；或以第一作者（或导师第一作者，申请人第二作者），近五年在北大核心源刊发表至少3篇学术论文。</w:t>
      </w:r>
    </w:p>
    <w:p w14:paraId="2118E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以上成果均要求与信息资源管理学科专业相关，科研成果均需按发表时的期刊目录索引版本出具检索报告或收录证明。</w:t>
      </w:r>
    </w:p>
    <w:p w14:paraId="16AEF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704"/>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（四）外语水平（达到以下条件之一即可）</w:t>
      </w:r>
    </w:p>
    <w:p w14:paraId="21F18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1.CET-6≥425；</w:t>
      </w:r>
    </w:p>
    <w:p w14:paraId="38D86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2.IELTS≥6.0分；</w:t>
      </w:r>
    </w:p>
    <w:p w14:paraId="00E0B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3.TOEFL≥80；</w:t>
      </w:r>
    </w:p>
    <w:p w14:paraId="0E0B1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4.专业英语八级≥60；</w:t>
      </w:r>
    </w:p>
    <w:p w14:paraId="218A3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5.全国英语等级考试第五级（PETS5≥60）；</w:t>
      </w:r>
    </w:p>
    <w:p w14:paraId="2DA8A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6.近五年在高水平英文国际期刊上（SCI、SSCI、A&amp;HCI、EI源刊）以第一作者（或导师第一、本人第二）发表过英文学术论文；</w:t>
      </w:r>
    </w:p>
    <w:p w14:paraId="65970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7.在英语为母语的国家留学一学年以上（需要提供教育部留学服务中心的学历学位认证证明）；</w:t>
      </w:r>
    </w:p>
    <w:p w14:paraId="04F1D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8.在教育部指定出国留学人员培训部参加相应语种培训（高级班）并获结业证书（有效期2年以内）。</w:t>
      </w:r>
    </w:p>
    <w:p w14:paraId="3C6B7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（五）学习方式及录取类别</w:t>
      </w:r>
    </w:p>
    <w:p w14:paraId="3B7D2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除教育部各类专项计划，只招收非定向就业博士生，且考生被录取后必须将档案和工资关系一并转入学校，原培养方式为定向的考生，必须在选拔时出具原定向单位人事部门同意该生全脱产攻读博士的公函，入学前须将档案和工资关系全部转入学校。</w:t>
      </w:r>
    </w:p>
    <w:p w14:paraId="06F9F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704"/>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二、招生专业目录</w:t>
      </w:r>
    </w:p>
    <w:tbl>
      <w:tblPr>
        <w:tblW w:w="81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05"/>
        <w:gridCol w:w="1897"/>
        <w:gridCol w:w="1897"/>
        <w:gridCol w:w="1931"/>
      </w:tblGrid>
      <w:tr w14:paraId="2A7507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5" w:type="dxa"/>
            <w:tcBorders>
              <w:top w:val="single" w:color="000000" w:sz="8" w:space="0"/>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405EA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rPr>
                <w:rFonts w:hint="eastAsia" w:ascii="微软雅黑" w:hAnsi="微软雅黑" w:eastAsia="微软雅黑" w:cs="微软雅黑"/>
                <w:sz w:val="22"/>
                <w:szCs w:val="22"/>
              </w:rPr>
            </w:pPr>
            <w:r>
              <w:rPr>
                <w:rFonts w:hint="eastAsia" w:ascii="黑体" w:hAnsi="宋体" w:eastAsia="黑体" w:cs="黑体"/>
                <w:color w:val="595959"/>
                <w:sz w:val="32"/>
                <w:szCs w:val="32"/>
                <w:bdr w:val="none" w:color="auto" w:sz="0" w:space="0"/>
              </w:rPr>
              <w:t>招生专业名称</w:t>
            </w:r>
          </w:p>
        </w:tc>
        <w:tc>
          <w:tcPr>
            <w:tcW w:w="1897" w:type="dxa"/>
            <w:tcBorders>
              <w:top w:val="single" w:color="000000" w:sz="8" w:space="0"/>
              <w:left w:val="nil"/>
              <w:bottom w:val="single" w:color="000000" w:sz="8" w:space="0"/>
              <w:right w:val="single" w:color="000000" w:sz="8" w:space="0"/>
            </w:tcBorders>
            <w:shd w:val="clear"/>
            <w:vAlign w:val="center"/>
          </w:tcPr>
          <w:p w14:paraId="4E8AA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rPr>
                <w:rFonts w:hint="eastAsia" w:ascii="微软雅黑" w:hAnsi="微软雅黑" w:eastAsia="微软雅黑" w:cs="微软雅黑"/>
                <w:sz w:val="22"/>
                <w:szCs w:val="22"/>
              </w:rPr>
            </w:pPr>
            <w:r>
              <w:rPr>
                <w:rFonts w:hint="eastAsia" w:ascii="黑体" w:hAnsi="宋体" w:eastAsia="黑体" w:cs="黑体"/>
                <w:color w:val="595959"/>
                <w:sz w:val="32"/>
                <w:szCs w:val="32"/>
                <w:bdr w:val="none" w:color="auto" w:sz="0" w:space="0"/>
              </w:rPr>
              <w:t>招生方向</w:t>
            </w:r>
          </w:p>
        </w:tc>
        <w:tc>
          <w:tcPr>
            <w:tcW w:w="1897" w:type="dxa"/>
            <w:tcBorders>
              <w:top w:val="single" w:color="000000" w:sz="8" w:space="0"/>
              <w:left w:val="nil"/>
              <w:bottom w:val="single" w:color="000000" w:sz="8" w:space="0"/>
              <w:right w:val="single" w:color="000000" w:sz="8" w:space="0"/>
            </w:tcBorders>
            <w:shd w:val="clear"/>
            <w:tcMar>
              <w:top w:w="24" w:type="dxa"/>
              <w:left w:w="36" w:type="dxa"/>
              <w:bottom w:w="24" w:type="dxa"/>
              <w:right w:w="36" w:type="dxa"/>
            </w:tcMar>
            <w:vAlign w:val="center"/>
          </w:tcPr>
          <w:p w14:paraId="37AE7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rPr>
                <w:rFonts w:hint="eastAsia" w:ascii="微软雅黑" w:hAnsi="微软雅黑" w:eastAsia="微软雅黑" w:cs="微软雅黑"/>
                <w:sz w:val="22"/>
                <w:szCs w:val="22"/>
              </w:rPr>
            </w:pPr>
            <w:r>
              <w:rPr>
                <w:rFonts w:hint="eastAsia" w:ascii="黑体" w:hAnsi="宋体" w:eastAsia="黑体" w:cs="黑体"/>
                <w:color w:val="595959"/>
                <w:sz w:val="32"/>
                <w:szCs w:val="32"/>
                <w:bdr w:val="none" w:color="auto" w:sz="0" w:space="0"/>
              </w:rPr>
              <w:t>导师姓名</w:t>
            </w:r>
          </w:p>
        </w:tc>
        <w:tc>
          <w:tcPr>
            <w:tcW w:w="1930" w:type="dxa"/>
            <w:tcBorders>
              <w:top w:val="single" w:color="000000" w:sz="8" w:space="0"/>
              <w:left w:val="nil"/>
              <w:bottom w:val="single" w:color="000000" w:sz="8" w:space="0"/>
              <w:right w:val="single" w:color="000000" w:sz="8" w:space="0"/>
            </w:tcBorders>
            <w:shd w:val="clear"/>
            <w:tcMar>
              <w:top w:w="24" w:type="dxa"/>
              <w:left w:w="36" w:type="dxa"/>
              <w:bottom w:w="24" w:type="dxa"/>
              <w:right w:w="36" w:type="dxa"/>
            </w:tcMar>
            <w:vAlign w:val="center"/>
          </w:tcPr>
          <w:p w14:paraId="5EA92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rPr>
                <w:rFonts w:hint="eastAsia" w:ascii="微软雅黑" w:hAnsi="微软雅黑" w:eastAsia="微软雅黑" w:cs="微软雅黑"/>
                <w:sz w:val="22"/>
                <w:szCs w:val="22"/>
              </w:rPr>
            </w:pPr>
            <w:r>
              <w:rPr>
                <w:rFonts w:hint="eastAsia" w:ascii="黑体" w:hAnsi="宋体" w:eastAsia="黑体" w:cs="黑体"/>
                <w:color w:val="595959"/>
                <w:sz w:val="32"/>
                <w:szCs w:val="32"/>
                <w:bdr w:val="none" w:color="auto" w:sz="0" w:space="0"/>
              </w:rPr>
              <w:t>招生人数</w:t>
            </w:r>
          </w:p>
        </w:tc>
      </w:tr>
      <w:tr w14:paraId="01185A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5" w:type="dxa"/>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47C39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信息资源管理</w:t>
            </w:r>
          </w:p>
        </w:tc>
        <w:tc>
          <w:tcPr>
            <w:tcW w:w="1897" w:type="dxa"/>
            <w:tcBorders>
              <w:top w:val="nil"/>
              <w:left w:val="nil"/>
              <w:bottom w:val="single" w:color="000000" w:sz="8" w:space="0"/>
              <w:right w:val="single" w:color="000000" w:sz="8" w:space="0"/>
            </w:tcBorders>
            <w:shd w:val="clear"/>
            <w:vAlign w:val="center"/>
          </w:tcPr>
          <w:p w14:paraId="43F7A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图书馆学</w:t>
            </w:r>
          </w:p>
        </w:tc>
        <w:tc>
          <w:tcPr>
            <w:tcW w:w="189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75403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刘冰</w:t>
            </w:r>
          </w:p>
        </w:tc>
        <w:tc>
          <w:tcPr>
            <w:tcW w:w="1930"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370A3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1</w:t>
            </w:r>
          </w:p>
        </w:tc>
      </w:tr>
      <w:tr w14:paraId="6E4CC3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5" w:type="dxa"/>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11272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信息资源管理</w:t>
            </w:r>
          </w:p>
        </w:tc>
        <w:tc>
          <w:tcPr>
            <w:tcW w:w="1897" w:type="dxa"/>
            <w:tcBorders>
              <w:top w:val="nil"/>
              <w:left w:val="nil"/>
              <w:bottom w:val="single" w:color="000000" w:sz="8" w:space="0"/>
              <w:right w:val="single" w:color="000000" w:sz="8" w:space="0"/>
            </w:tcBorders>
            <w:shd w:val="clear"/>
            <w:vAlign w:val="center"/>
          </w:tcPr>
          <w:p w14:paraId="2003E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情报学</w:t>
            </w:r>
          </w:p>
        </w:tc>
        <w:tc>
          <w:tcPr>
            <w:tcW w:w="189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607E8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王曰芬</w:t>
            </w:r>
          </w:p>
        </w:tc>
        <w:tc>
          <w:tcPr>
            <w:tcW w:w="1930"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645FD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1</w:t>
            </w:r>
          </w:p>
        </w:tc>
      </w:tr>
      <w:tr w14:paraId="1EADE4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405" w:type="dxa"/>
            <w:tcBorders>
              <w:top w:val="nil"/>
              <w:left w:val="single" w:color="000000" w:sz="8" w:space="0"/>
              <w:bottom w:val="single" w:color="000000" w:sz="8" w:space="0"/>
              <w:right w:val="single" w:color="000000" w:sz="8" w:space="0"/>
            </w:tcBorders>
            <w:shd w:val="clear"/>
            <w:tcMar>
              <w:top w:w="24" w:type="dxa"/>
              <w:left w:w="36" w:type="dxa"/>
              <w:bottom w:w="24" w:type="dxa"/>
              <w:right w:w="36" w:type="dxa"/>
            </w:tcMar>
            <w:vAlign w:val="center"/>
          </w:tcPr>
          <w:p w14:paraId="5FCA9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信息资源管理</w:t>
            </w:r>
          </w:p>
        </w:tc>
        <w:tc>
          <w:tcPr>
            <w:tcW w:w="1897" w:type="dxa"/>
            <w:tcBorders>
              <w:top w:val="nil"/>
              <w:left w:val="nil"/>
              <w:bottom w:val="single" w:color="000000" w:sz="8" w:space="0"/>
              <w:right w:val="single" w:color="000000" w:sz="8" w:space="0"/>
            </w:tcBorders>
            <w:shd w:val="clear"/>
            <w:vAlign w:val="center"/>
          </w:tcPr>
          <w:p w14:paraId="77689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古籍保护与文献学</w:t>
            </w:r>
          </w:p>
        </w:tc>
        <w:tc>
          <w:tcPr>
            <w:tcW w:w="1897"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734FF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姚伯岳</w:t>
            </w:r>
          </w:p>
        </w:tc>
        <w:tc>
          <w:tcPr>
            <w:tcW w:w="1930" w:type="dxa"/>
            <w:tcBorders>
              <w:top w:val="nil"/>
              <w:left w:val="nil"/>
              <w:bottom w:val="single" w:color="000000" w:sz="8" w:space="0"/>
              <w:right w:val="single" w:color="000000" w:sz="8" w:space="0"/>
            </w:tcBorders>
            <w:shd w:val="clear"/>
            <w:tcMar>
              <w:top w:w="24" w:type="dxa"/>
              <w:left w:w="36" w:type="dxa"/>
              <w:bottom w:w="24" w:type="dxa"/>
              <w:right w:w="36" w:type="dxa"/>
            </w:tcMar>
            <w:vAlign w:val="center"/>
          </w:tcPr>
          <w:p w14:paraId="132FA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jc w:val="center"/>
              <w:textAlignment w:val="center"/>
              <w:rPr>
                <w:rFonts w:hint="eastAsia" w:ascii="微软雅黑" w:hAnsi="微软雅黑" w:eastAsia="微软雅黑" w:cs="微软雅黑"/>
                <w:sz w:val="22"/>
                <w:szCs w:val="22"/>
              </w:rPr>
            </w:pPr>
            <w:r>
              <w:rPr>
                <w:rFonts w:hint="default" w:ascii="仿宋_GB2312" w:hAnsi="微软雅黑" w:eastAsia="仿宋_GB2312" w:cs="仿宋_GB2312"/>
                <w:color w:val="595959"/>
                <w:sz w:val="32"/>
                <w:szCs w:val="32"/>
                <w:bdr w:val="none" w:color="auto" w:sz="0" w:space="0"/>
              </w:rPr>
              <w:t>1</w:t>
            </w:r>
          </w:p>
        </w:tc>
      </w:tr>
    </w:tbl>
    <w:p w14:paraId="01EA3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704"/>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三、报名申请流程及注意事项</w:t>
      </w:r>
    </w:p>
    <w:p w14:paraId="629AF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（一）网上报名</w:t>
      </w:r>
    </w:p>
    <w:p w14:paraId="74471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采用中国研究生招生信息网博士研究生网上报名系统报名。考生须按时进行网上报名，并通过网上支付形式缴纳报名考务费，标准为140元/人·次，报名考务费支付后一律不予退还，网上报名结束时仍未成功缴费的视为无效报名信息。报名截止时间如有调整，将在我校研究生院网站招生信息栏目提前通知。</w:t>
      </w:r>
    </w:p>
    <w:p w14:paraId="7C658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1.网上报名网址：yz.chsi.com.cn/bsbm/。</w:t>
      </w:r>
    </w:p>
    <w:p w14:paraId="20929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2.网上报名时间：</w:t>
      </w:r>
      <w:r>
        <w:rPr>
          <w:rStyle w:val="5"/>
          <w:rFonts w:hint="default" w:ascii="仿宋_GB2312" w:hAnsi="微软雅黑" w:eastAsia="仿宋_GB2312" w:cs="仿宋_GB2312"/>
          <w:i w:val="0"/>
          <w:iCs w:val="0"/>
          <w:caps w:val="0"/>
          <w:color w:val="595959"/>
          <w:spacing w:val="0"/>
          <w:sz w:val="32"/>
          <w:szCs w:val="32"/>
          <w:bdr w:val="none" w:color="auto" w:sz="0" w:space="0"/>
        </w:rPr>
        <w:t>2025年1月24日-2月24日</w:t>
      </w:r>
      <w:r>
        <w:rPr>
          <w:rFonts w:hint="default" w:ascii="仿宋_GB2312" w:hAnsi="微软雅黑" w:eastAsia="仿宋_GB2312" w:cs="仿宋_GB2312"/>
          <w:i w:val="0"/>
          <w:iCs w:val="0"/>
          <w:caps w:val="0"/>
          <w:color w:val="595959"/>
          <w:spacing w:val="0"/>
          <w:sz w:val="32"/>
          <w:szCs w:val="32"/>
          <w:bdr w:val="none" w:color="auto" w:sz="0" w:space="0"/>
        </w:rPr>
        <w:t>（逾期不再受理，也不得再修改报名信息）。</w:t>
      </w:r>
    </w:p>
    <w:p w14:paraId="7F1FD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3.通过报名系统提交相关信息（所有网报信息字段，特别是学籍学历信息必须准确、完整），上传本人近三个月内免冠证件照，生成报名号并成功缴费后下载《网上报名信息简表》。</w:t>
      </w:r>
    </w:p>
    <w:p w14:paraId="3EEA6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4.打印</w:t>
      </w:r>
      <w:bookmarkStart w:id="3" w:name="_Hlk156838168"/>
      <w:bookmarkEnd w:id="3"/>
      <w:r>
        <w:rPr>
          <w:rFonts w:hint="default" w:ascii="仿宋_GB2312" w:hAnsi="微软雅黑" w:eastAsia="仿宋_GB2312" w:cs="仿宋_GB2312"/>
          <w:i w:val="0"/>
          <w:iCs w:val="0"/>
          <w:caps w:val="0"/>
          <w:color w:val="595959"/>
          <w:spacing w:val="0"/>
          <w:sz w:val="32"/>
          <w:szCs w:val="32"/>
          <w:bdr w:val="none" w:color="auto" w:sz="0" w:space="0"/>
        </w:rPr>
        <w:t>《网上报名信息简表》，在职考生需由单位人事部门签署意见并加盖单位人事部门公章，同时注明同意报考定向就业或非定向就业博士研究生；非在职考生报考非定向就业无须签署单位意见。</w:t>
      </w:r>
    </w:p>
    <w:p w14:paraId="5A62F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（二）提交申请材料</w:t>
      </w:r>
    </w:p>
    <w:p w14:paraId="58B06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考生须于</w:t>
      </w:r>
      <w:r>
        <w:rPr>
          <w:rStyle w:val="5"/>
          <w:rFonts w:hint="default" w:ascii="仿宋_GB2312" w:hAnsi="微软雅黑" w:eastAsia="仿宋_GB2312" w:cs="仿宋_GB2312"/>
          <w:i w:val="0"/>
          <w:iCs w:val="0"/>
          <w:caps w:val="0"/>
          <w:color w:val="595959"/>
          <w:spacing w:val="0"/>
          <w:sz w:val="32"/>
          <w:szCs w:val="32"/>
          <w:bdr w:val="none" w:color="auto" w:sz="0" w:space="0"/>
        </w:rPr>
        <w:t>2025年2月26日前</w:t>
      </w:r>
      <w:r>
        <w:rPr>
          <w:rFonts w:hint="default" w:ascii="仿宋_GB2312" w:hAnsi="微软雅黑" w:eastAsia="仿宋_GB2312" w:cs="仿宋_GB2312"/>
          <w:i w:val="0"/>
          <w:iCs w:val="0"/>
          <w:caps w:val="0"/>
          <w:color w:val="595959"/>
          <w:spacing w:val="0"/>
          <w:sz w:val="32"/>
          <w:szCs w:val="32"/>
          <w:bdr w:val="none" w:color="auto" w:sz="0" w:space="0"/>
        </w:rPr>
        <w:t>（以邮戳为准）将下列各项申请材料按序号顺序排列成册通过</w:t>
      </w:r>
      <w:r>
        <w:rPr>
          <w:rStyle w:val="5"/>
          <w:rFonts w:hint="default" w:ascii="仿宋_GB2312" w:hAnsi="微软雅黑" w:eastAsia="仿宋_GB2312" w:cs="仿宋_GB2312"/>
          <w:i w:val="0"/>
          <w:iCs w:val="0"/>
          <w:caps w:val="0"/>
          <w:color w:val="595959"/>
          <w:spacing w:val="0"/>
          <w:sz w:val="32"/>
          <w:szCs w:val="32"/>
          <w:bdr w:val="none" w:color="auto" w:sz="0" w:space="0"/>
        </w:rPr>
        <w:t>EMS快递</w:t>
      </w:r>
      <w:r>
        <w:rPr>
          <w:rFonts w:hint="default" w:ascii="仿宋_GB2312" w:hAnsi="微软雅黑" w:eastAsia="仿宋_GB2312" w:cs="仿宋_GB2312"/>
          <w:i w:val="0"/>
          <w:iCs w:val="0"/>
          <w:caps w:val="0"/>
          <w:color w:val="595959"/>
          <w:spacing w:val="0"/>
          <w:sz w:val="32"/>
          <w:szCs w:val="32"/>
          <w:bdr w:val="none" w:color="auto" w:sz="0" w:space="0"/>
        </w:rPr>
        <w:t>送（寄）至天津师范大学管理学院研究生办公室（邮寄地址：天津市西青区宾水西道393号兴文楼A区210室，米老师收，邮编：300387，联系电话：022-23765936。信封上注明2025年博士学位研究生“申请-考核”制报名材料-报考专业名称）。</w:t>
      </w:r>
      <w:r>
        <w:rPr>
          <w:rStyle w:val="5"/>
          <w:rFonts w:hint="default" w:ascii="仿宋_GB2312" w:hAnsi="微软雅黑" w:eastAsia="仿宋_GB2312" w:cs="仿宋_GB2312"/>
          <w:i w:val="0"/>
          <w:iCs w:val="0"/>
          <w:caps w:val="0"/>
          <w:color w:val="595959"/>
          <w:spacing w:val="0"/>
          <w:sz w:val="32"/>
          <w:szCs w:val="32"/>
          <w:bdr w:val="none" w:color="auto" w:sz="0" w:space="0"/>
        </w:rPr>
        <w:t>考虑假期邮寄接收会有延迟，建议考生尽早邮寄，以免耽误材料接收审核。</w:t>
      </w:r>
    </w:p>
    <w:p w14:paraId="759DA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除邮寄纸质材料外，考生须于</w:t>
      </w:r>
      <w:r>
        <w:rPr>
          <w:rStyle w:val="5"/>
          <w:rFonts w:hint="default" w:ascii="仿宋_GB2312" w:hAnsi="微软雅黑" w:eastAsia="仿宋_GB2312" w:cs="仿宋_GB2312"/>
          <w:i w:val="0"/>
          <w:iCs w:val="0"/>
          <w:caps w:val="0"/>
          <w:color w:val="595959"/>
          <w:spacing w:val="0"/>
          <w:sz w:val="32"/>
          <w:szCs w:val="32"/>
          <w:bdr w:val="none" w:color="auto" w:sz="0" w:space="0"/>
        </w:rPr>
        <w:t>2025年2月26日前</w:t>
      </w:r>
      <w:r>
        <w:rPr>
          <w:rFonts w:hint="default" w:ascii="仿宋_GB2312" w:hAnsi="微软雅黑" w:eastAsia="仿宋_GB2312" w:cs="仿宋_GB2312"/>
          <w:i w:val="0"/>
          <w:iCs w:val="0"/>
          <w:caps w:val="0"/>
          <w:color w:val="595959"/>
          <w:spacing w:val="0"/>
          <w:sz w:val="32"/>
          <w:szCs w:val="32"/>
          <w:bdr w:val="none" w:color="auto" w:sz="0" w:space="0"/>
        </w:rPr>
        <w:t>通过天津师范大学研究生报考服务系统（</w:t>
      </w:r>
      <w:r>
        <w:rPr>
          <w:rFonts w:hint="default" w:ascii="Times New Roman" w:hAnsi="Times New Roman" w:eastAsia="微软雅黑" w:cs="Times New Roman"/>
          <w:i w:val="0"/>
          <w:iCs w:val="0"/>
          <w:caps w:val="0"/>
          <w:color w:val="595959"/>
          <w:spacing w:val="0"/>
          <w:sz w:val="32"/>
          <w:szCs w:val="32"/>
          <w:bdr w:val="none" w:color="auto" w:sz="0" w:space="0"/>
          <w:lang w:val="en-US"/>
        </w:rPr>
        <w:t>https://yjszs.tjnu.edu.cn/logon</w:t>
      </w:r>
      <w:r>
        <w:rPr>
          <w:rFonts w:hint="default" w:ascii="仿宋_GB2312" w:hAnsi="微软雅黑" w:eastAsia="仿宋_GB2312" w:cs="仿宋_GB2312"/>
          <w:i w:val="0"/>
          <w:iCs w:val="0"/>
          <w:caps w:val="0"/>
          <w:color w:val="595959"/>
          <w:spacing w:val="0"/>
          <w:sz w:val="32"/>
          <w:szCs w:val="32"/>
          <w:bdr w:val="none" w:color="auto" w:sz="0" w:space="0"/>
        </w:rPr>
        <w:t>）提交申请材料（由于数据需要同步，一般在网报完成两天后方可提交）。按照材料清单要求编制《博士研究生报名材料明细表》，并扫描成一个完整PDF文件上传。要求文件顺序条理清晰，材料为原件彩色扫描件，边缘完整，亮度均匀。具体申请材料如下：</w:t>
      </w:r>
    </w:p>
    <w:p w14:paraId="40FCA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1.《报名材料明细表》（注明申请人姓名、报考专业和导师）；</w:t>
      </w:r>
    </w:p>
    <w:p w14:paraId="1BF9F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lang w:val="en-US"/>
        </w:rPr>
        <w:t>2.《2025年天津师范大学</w:t>
      </w:r>
      <w:r>
        <w:rPr>
          <w:rFonts w:hint="eastAsia" w:ascii="微软雅黑" w:hAnsi="微软雅黑" w:eastAsia="微软雅黑" w:cs="微软雅黑"/>
          <w:i w:val="0"/>
          <w:iCs w:val="0"/>
          <w:caps w:val="0"/>
          <w:color w:val="595959"/>
          <w:spacing w:val="0"/>
          <w:sz w:val="32"/>
          <w:szCs w:val="32"/>
          <w:bdr w:val="none" w:color="auto" w:sz="0" w:space="0"/>
          <w:lang w:val="en-US"/>
        </w:rPr>
        <w:t>“</w:t>
      </w:r>
      <w:r>
        <w:rPr>
          <w:rFonts w:hint="default" w:ascii="仿宋_GB2312" w:hAnsi="微软雅黑" w:eastAsia="仿宋_GB2312" w:cs="仿宋_GB2312"/>
          <w:i w:val="0"/>
          <w:iCs w:val="0"/>
          <w:caps w:val="0"/>
          <w:color w:val="595959"/>
          <w:spacing w:val="0"/>
          <w:sz w:val="32"/>
          <w:szCs w:val="32"/>
          <w:bdr w:val="none" w:color="auto" w:sz="0" w:space="0"/>
        </w:rPr>
        <w:t>申请-考核</w:t>
      </w:r>
      <w:r>
        <w:rPr>
          <w:rFonts w:hint="eastAsia" w:ascii="微软雅黑" w:hAnsi="微软雅黑" w:eastAsia="微软雅黑" w:cs="微软雅黑"/>
          <w:i w:val="0"/>
          <w:iCs w:val="0"/>
          <w:caps w:val="0"/>
          <w:color w:val="595959"/>
          <w:spacing w:val="0"/>
          <w:sz w:val="32"/>
          <w:szCs w:val="32"/>
          <w:bdr w:val="none" w:color="auto" w:sz="0" w:space="0"/>
          <w:lang w:val="en-US"/>
        </w:rPr>
        <w:t>”</w:t>
      </w:r>
      <w:r>
        <w:rPr>
          <w:rFonts w:hint="default" w:ascii="仿宋_GB2312" w:hAnsi="微软雅黑" w:eastAsia="仿宋_GB2312" w:cs="仿宋_GB2312"/>
          <w:i w:val="0"/>
          <w:iCs w:val="0"/>
          <w:caps w:val="0"/>
          <w:color w:val="595959"/>
          <w:spacing w:val="0"/>
          <w:sz w:val="32"/>
          <w:szCs w:val="32"/>
          <w:bdr w:val="none" w:color="auto" w:sz="0" w:space="0"/>
        </w:rPr>
        <w:t>制博士研究生考核申请表》；</w:t>
      </w:r>
    </w:p>
    <w:p w14:paraId="57DB5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3.《思想政治情况表》；</w:t>
      </w:r>
    </w:p>
    <w:p w14:paraId="7B488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4.《网上报名信息简表》（网上报名确认后打印，考生签名处手写签名），须由单位人事部门签署意见并加盖单位人事部门公章；</w:t>
      </w:r>
    </w:p>
    <w:p w14:paraId="7E2E9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5.身份证复印件；</w:t>
      </w:r>
    </w:p>
    <w:p w14:paraId="69DDD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6.学历、学位证书材料：</w:t>
      </w:r>
    </w:p>
    <w:p w14:paraId="679B0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（1）往届硕士生须提供本科和硕士研究生学历、学位证复印件（取得国外高校学位的考生，须附加提交</w:t>
      </w:r>
      <w:r>
        <w:rPr>
          <w:rFonts w:hint="eastAsia" w:ascii="微软雅黑" w:hAnsi="微软雅黑" w:eastAsia="微软雅黑" w:cs="微软雅黑"/>
          <w:i w:val="0"/>
          <w:iCs w:val="0"/>
          <w:caps w:val="0"/>
          <w:color w:val="595959"/>
          <w:spacing w:val="0"/>
          <w:sz w:val="32"/>
          <w:szCs w:val="32"/>
          <w:bdr w:val="none" w:color="auto" w:sz="0" w:space="0"/>
          <w:lang w:val="en-US"/>
        </w:rPr>
        <w:t>“</w:t>
      </w:r>
      <w:r>
        <w:rPr>
          <w:rFonts w:hint="default" w:ascii="仿宋_GB2312" w:hAnsi="微软雅黑" w:eastAsia="仿宋_GB2312" w:cs="仿宋_GB2312"/>
          <w:i w:val="0"/>
          <w:iCs w:val="0"/>
          <w:caps w:val="0"/>
          <w:color w:val="595959"/>
          <w:spacing w:val="0"/>
          <w:sz w:val="32"/>
          <w:szCs w:val="32"/>
          <w:bdr w:val="none" w:color="auto" w:sz="0" w:space="0"/>
        </w:rPr>
        <w:t>教育部留学人员服务中心</w:t>
      </w:r>
      <w:r>
        <w:rPr>
          <w:rFonts w:hint="eastAsia" w:ascii="微软雅黑" w:hAnsi="微软雅黑" w:eastAsia="微软雅黑" w:cs="微软雅黑"/>
          <w:i w:val="0"/>
          <w:iCs w:val="0"/>
          <w:caps w:val="0"/>
          <w:color w:val="595959"/>
          <w:spacing w:val="0"/>
          <w:sz w:val="32"/>
          <w:szCs w:val="32"/>
          <w:bdr w:val="none" w:color="auto" w:sz="0" w:space="0"/>
          <w:lang w:val="en-US"/>
        </w:rPr>
        <w:t>”</w:t>
      </w:r>
      <w:r>
        <w:rPr>
          <w:rFonts w:hint="default" w:ascii="仿宋_GB2312" w:hAnsi="微软雅黑" w:eastAsia="仿宋_GB2312" w:cs="仿宋_GB2312"/>
          <w:i w:val="0"/>
          <w:iCs w:val="0"/>
          <w:caps w:val="0"/>
          <w:color w:val="595959"/>
          <w:spacing w:val="0"/>
          <w:sz w:val="32"/>
          <w:szCs w:val="32"/>
          <w:bdr w:val="none" w:color="auto" w:sz="0" w:space="0"/>
        </w:rPr>
        <w:t>的学历学位认证证书）及本科、研究生学历电子注册备案表、学位认证报告打印件；</w:t>
      </w:r>
    </w:p>
    <w:p w14:paraId="47B1F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应届硕士生须提供应届硕士研究生毕业生证明、本科学历、学位证复印件，同时提交本科学历电子注册备案表和研究生学籍在线验证报告；应届硕士毕业生还需提供在校研究生证复印件，现场确认时提供原件。</w:t>
      </w:r>
    </w:p>
    <w:p w14:paraId="1C668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7.硕士研究生阶段课程学习成绩单（须加盖研究生院或档案管理部门公章）；</w:t>
      </w:r>
    </w:p>
    <w:p w14:paraId="09FD8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8.硕士学位论文全文（应届硕士毕业生提供硕士学位论文开题报告）；</w:t>
      </w:r>
    </w:p>
    <w:p w14:paraId="0C46C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9.两封具有正高职称专家签字的《推荐书》；</w:t>
      </w:r>
    </w:p>
    <w:p w14:paraId="14416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10.外语水平相关证书或权威证明；</w:t>
      </w:r>
    </w:p>
    <w:p w14:paraId="06490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11.可以证明本人科研或英语能力的材料原件及复印件；</w:t>
      </w:r>
    </w:p>
    <w:p w14:paraId="2E257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12.获奖证书、公开发表的学术论文、所获专利及其他原创性研究成果的证明材料；</w:t>
      </w:r>
    </w:p>
    <w:p w14:paraId="7F2E8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13.读博期间研究计划（内容包含但不限于：拟研究的问题、知识储备、创新点、研究框架、研究方法、主要参考文献等；考生自行用A4纸打印，宋体，小四号字，1.25倍行间距，总字数10,000字左右）。</w:t>
      </w:r>
    </w:p>
    <w:p w14:paraId="77020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（三）现场确认</w:t>
      </w:r>
    </w:p>
    <w:p w14:paraId="787B2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进入综合考核的考生需进行现场确认，日期：2025年 3月 8日- 24日（以报名结束后管理学院的通知为准）。考生本人持要求的报名材料到天津师范大学管理学院研究生办公室审核证件。考生现场确认时须查验或提交的材料包括：</w:t>
      </w:r>
    </w:p>
    <w:p w14:paraId="3B53F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1.本人有效身份证件原件；</w:t>
      </w:r>
    </w:p>
    <w:p w14:paraId="0FD53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2.本人学历、学位证书原件；</w:t>
      </w:r>
    </w:p>
    <w:p w14:paraId="2507F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3.应届硕士毕业生需学生证原件；</w:t>
      </w:r>
    </w:p>
    <w:p w14:paraId="51A6D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4.其他证明材料的原件。</w:t>
      </w:r>
    </w:p>
    <w:p w14:paraId="5A0A3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四、考核</w:t>
      </w:r>
    </w:p>
    <w:p w14:paraId="11DFB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考核分为材料审核和综合考核两个阶段。</w:t>
      </w:r>
    </w:p>
    <w:p w14:paraId="1DC7F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（一）材料审核</w:t>
      </w:r>
    </w:p>
    <w:p w14:paraId="78434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管理学院成立“材料审核专家组”，对考生提交的申请材料进行审查评估，并给出材料审核成绩。学院根据材料审核成绩和招生计划择优确定入围综合考核人员名单。</w:t>
      </w:r>
    </w:p>
    <w:p w14:paraId="0DD1F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（二）综合考核</w:t>
      </w:r>
    </w:p>
    <w:p w14:paraId="5F278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采用面试方式进行。总分值100分，具体包括以下三个环节：</w:t>
      </w:r>
    </w:p>
    <w:p w14:paraId="49BF1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环节一，综合素质考核：基本情况介绍（5-10分钟）。重点考查申请者的创新意识和创新能力、科研水平和研究潜质、学术兴趣和学术能力等。考生需针对以下两方面的内容做5-10分钟PPT汇报：</w:t>
      </w:r>
    </w:p>
    <w:p w14:paraId="53210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（1）考生基本情况：教育背景、硕士期间的学习成绩、获奖情况等；</w:t>
      </w:r>
    </w:p>
    <w:p w14:paraId="45496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（2）科研能力：硕士期间开展的科研工作，已取得的科研成果，读博期间的研究计划等。</w:t>
      </w:r>
    </w:p>
    <w:p w14:paraId="05BF5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环节二，外语水平考核：文献阅读（10分钟）。考生随机抽取一篇英文文献摘要，用英文朗读，用中文对摘要内容进行阐述，并发表个人见解。</w:t>
      </w:r>
    </w:p>
    <w:p w14:paraId="24818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环节三，专业知识考核：考官提问交流（10-15分钟）。考核组成员针对环节一和环节二考生汇报的内容进行提问，考生回答提问。</w:t>
      </w:r>
    </w:p>
    <w:p w14:paraId="259F1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根据考生面试表现，考官对其综合素质、外语水平和专业知识三方面进行客观评价并打分，每项满分100分。</w:t>
      </w:r>
    </w:p>
    <w:p w14:paraId="77F19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参加综合考核的考生需缴纳复试费，标准为90元/人</w:t>
      </w:r>
      <w:r>
        <w:rPr>
          <w:rFonts w:hint="eastAsia" w:ascii="微软雅黑" w:hAnsi="微软雅黑" w:eastAsia="微软雅黑" w:cs="微软雅黑"/>
          <w:i w:val="0"/>
          <w:iCs w:val="0"/>
          <w:caps w:val="0"/>
          <w:color w:val="595959"/>
          <w:spacing w:val="0"/>
          <w:sz w:val="32"/>
          <w:szCs w:val="32"/>
          <w:bdr w:val="none" w:color="auto" w:sz="0" w:space="0"/>
          <w:lang w:val="en-US"/>
        </w:rPr>
        <w:t>·</w:t>
      </w:r>
      <w:r>
        <w:rPr>
          <w:rFonts w:hint="default" w:ascii="仿宋_GB2312" w:hAnsi="微软雅黑" w:eastAsia="仿宋_GB2312" w:cs="仿宋_GB2312"/>
          <w:i w:val="0"/>
          <w:iCs w:val="0"/>
          <w:caps w:val="0"/>
          <w:color w:val="595959"/>
          <w:spacing w:val="0"/>
          <w:sz w:val="32"/>
          <w:szCs w:val="32"/>
          <w:bdr w:val="none" w:color="auto" w:sz="0" w:space="0"/>
        </w:rPr>
        <w:t>次。考生登录</w:t>
      </w:r>
      <w:r>
        <w:rPr>
          <w:rFonts w:hint="eastAsia" w:ascii="微软雅黑" w:hAnsi="微软雅黑" w:eastAsia="微软雅黑" w:cs="微软雅黑"/>
          <w:i w:val="0"/>
          <w:iCs w:val="0"/>
          <w:caps w:val="0"/>
          <w:color w:val="595959"/>
          <w:spacing w:val="0"/>
          <w:sz w:val="32"/>
          <w:szCs w:val="32"/>
          <w:bdr w:val="none" w:color="auto" w:sz="0" w:space="0"/>
          <w:lang w:val="en-US"/>
        </w:rPr>
        <w:t>“</w:t>
      </w:r>
      <w:r>
        <w:rPr>
          <w:rFonts w:hint="default" w:ascii="仿宋_GB2312" w:hAnsi="微软雅黑" w:eastAsia="仿宋_GB2312" w:cs="仿宋_GB2312"/>
          <w:i w:val="0"/>
          <w:iCs w:val="0"/>
          <w:caps w:val="0"/>
          <w:color w:val="595959"/>
          <w:spacing w:val="0"/>
          <w:sz w:val="32"/>
          <w:szCs w:val="32"/>
          <w:bdr w:val="none" w:color="auto" w:sz="0" w:space="0"/>
        </w:rPr>
        <w:t>天津师范大学研究生报考服务系统</w:t>
      </w:r>
      <w:r>
        <w:rPr>
          <w:rFonts w:hint="eastAsia" w:ascii="微软雅黑" w:hAnsi="微软雅黑" w:eastAsia="微软雅黑" w:cs="微软雅黑"/>
          <w:i w:val="0"/>
          <w:iCs w:val="0"/>
          <w:caps w:val="0"/>
          <w:color w:val="595959"/>
          <w:spacing w:val="0"/>
          <w:sz w:val="32"/>
          <w:szCs w:val="32"/>
          <w:bdr w:val="none" w:color="auto" w:sz="0" w:space="0"/>
          <w:lang w:val="en-US"/>
        </w:rPr>
        <w:t>”</w:t>
      </w:r>
      <w:r>
        <w:rPr>
          <w:rFonts w:hint="default" w:ascii="仿宋_GB2312" w:hAnsi="微软雅黑" w:eastAsia="仿宋_GB2312" w:cs="仿宋_GB2312"/>
          <w:i w:val="0"/>
          <w:iCs w:val="0"/>
          <w:caps w:val="0"/>
          <w:color w:val="595959"/>
          <w:spacing w:val="0"/>
          <w:sz w:val="32"/>
          <w:szCs w:val="32"/>
          <w:bdr w:val="none" w:color="auto" w:sz="0" w:space="0"/>
        </w:rPr>
        <w:t>查询到进入复试的结果后在系统完成缴费。</w:t>
      </w:r>
    </w:p>
    <w:p w14:paraId="1FC5B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（三）拟录取规则</w:t>
      </w:r>
    </w:p>
    <w:p w14:paraId="5262E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依据我校研究生院制定的信息资源管理学科各研究方向博士生指导教师招生计划数，分别按照考生综合考核总成绩由高到低进行排序，择优确定拟录取名单。</w:t>
      </w:r>
    </w:p>
    <w:p w14:paraId="55CD3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拟录取名单报送研究生院招生办公室审核，审核通过后由学院在学院网站上予以公示，公示期为10个工作日。</w:t>
      </w:r>
    </w:p>
    <w:p w14:paraId="70EEE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最终成绩计算方法如下：</w:t>
      </w:r>
    </w:p>
    <w:p w14:paraId="08254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最终成绩包括专业笔试成绩和综合能力考核成绩（含综合素质、外语水平和专业知识）两部分，其中，专业笔试占25%，综合素质占30%，外语水平占15%，专业知识占30%。总成绩以100分计算，即：最终成绩=专业笔试分数*25%+综合素质分数*30%+外语水平分数*15%+专业知识分数*30%。总成绩计算结果保留2位小数。</w:t>
      </w:r>
    </w:p>
    <w:p w14:paraId="2FE16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五、时间安排</w:t>
      </w:r>
    </w:p>
    <w:p w14:paraId="665FF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1.网上报名时间：2025年1月24日-2月24日；</w:t>
      </w:r>
    </w:p>
    <w:p w14:paraId="16906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2.提交申请材料截止时间：2025年2月26日；</w:t>
      </w:r>
    </w:p>
    <w:p w14:paraId="0E520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3.材料审核结果发布时间：2025年3月5日前；</w:t>
      </w:r>
    </w:p>
    <w:p w14:paraId="7D3A1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4.综合考核时间：2025年3月8日-14日。考核具体时间、地点及安排请随时关注管理学院网站（https://glxy.tjnu.edu.cn/）相关信息。</w:t>
      </w:r>
    </w:p>
    <w:p w14:paraId="233D8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以上时间安排如有调整，将另行通知。</w:t>
      </w:r>
    </w:p>
    <w:p w14:paraId="76BEF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六、学习期限及学费</w:t>
      </w:r>
    </w:p>
    <w:p w14:paraId="159AF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我校信息管理学科博士研究生基准学制为四年（最长学习年限为六年），学费标准为10000元/学年，学费共计 40000元 。</w:t>
      </w:r>
    </w:p>
    <w:p w14:paraId="0E63C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七、其他</w:t>
      </w:r>
    </w:p>
    <w:p w14:paraId="15A41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一）录取为非定向就业的博士研究生必须将全部人事档案和人事关系转入我校，否则将取消录取资格。考生因报考博士研究生与所在单位产生的问题由考生自行处理。若因此造成考生不能复试或无法录取，我校不承担责任。</w:t>
      </w:r>
    </w:p>
    <w:p w14:paraId="72761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（二）考生报考资格在录取检查时将进行再次核查，如不符合要求将取消录取资格。</w:t>
      </w:r>
    </w:p>
    <w:p w14:paraId="6B6AC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（三）录取通知书待录取数据经教育部录取检查通过后发放，考生可于6月下旬按学校研究生院网站上发布的通知要求修改通讯地址。</w:t>
      </w:r>
    </w:p>
    <w:p w14:paraId="65AD6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2"/>
          <w:szCs w:val="32"/>
          <w:bdr w:val="none" w:color="auto" w:sz="0" w:space="0"/>
        </w:rPr>
        <w:t>（四）其他未尽事宜参照《天津师范大学2025年招收攻读博士学位研究生简章》执行。</w:t>
      </w:r>
    </w:p>
    <w:p w14:paraId="36ABB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40"/>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595959"/>
          <w:spacing w:val="0"/>
          <w:sz w:val="32"/>
          <w:szCs w:val="32"/>
          <w:bdr w:val="none" w:color="auto" w:sz="0" w:space="0"/>
        </w:rPr>
        <w:t>八、联系方式</w:t>
      </w:r>
    </w:p>
    <w:p w14:paraId="40948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0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0"/>
          <w:szCs w:val="30"/>
          <w:bdr w:val="none" w:color="auto" w:sz="0" w:space="0"/>
        </w:rPr>
        <w:t>（一）招生咨询电话：022-23765936</w:t>
      </w:r>
    </w:p>
    <w:p w14:paraId="0F14E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0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0"/>
          <w:szCs w:val="30"/>
          <w:bdr w:val="none" w:color="auto" w:sz="0" w:space="0"/>
        </w:rPr>
        <w:t>网址：https://glxy.tjnu.edu.cn/</w:t>
      </w:r>
    </w:p>
    <w:p w14:paraId="1C77F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0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0"/>
          <w:szCs w:val="30"/>
          <w:bdr w:val="none" w:color="auto" w:sz="0" w:space="0"/>
        </w:rPr>
        <w:t>（二）招生监督办公室电话</w:t>
      </w:r>
    </w:p>
    <w:p w14:paraId="4D12B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600"/>
        <w:rPr>
          <w:rFonts w:hint="eastAsia" w:ascii="微软雅黑" w:hAnsi="微软雅黑" w:eastAsia="微软雅黑" w:cs="微软雅黑"/>
          <w:i w:val="0"/>
          <w:iCs w:val="0"/>
          <w:caps w:val="0"/>
          <w:color w:val="333333"/>
          <w:spacing w:val="0"/>
          <w:sz w:val="22"/>
          <w:szCs w:val="22"/>
        </w:rPr>
      </w:pPr>
      <w:r>
        <w:rPr>
          <w:rFonts w:hint="default" w:ascii="仿宋_GB2312" w:hAnsi="微软雅黑" w:eastAsia="仿宋_GB2312" w:cs="仿宋_GB2312"/>
          <w:i w:val="0"/>
          <w:iCs w:val="0"/>
          <w:caps w:val="0"/>
          <w:color w:val="595959"/>
          <w:spacing w:val="0"/>
          <w:sz w:val="30"/>
          <w:szCs w:val="30"/>
          <w:bdr w:val="none" w:color="auto" w:sz="0" w:space="0"/>
        </w:rPr>
        <w:t>监督电话：022-23766157 传真：022-23766158</w:t>
      </w:r>
    </w:p>
    <w:p w14:paraId="4FD810DC">
      <w:pPr>
        <w:rPr>
          <w:rFonts w:hint="default" w:ascii="微软雅黑" w:hAnsi="微软雅黑" w:eastAsia="微软雅黑" w:cs="微软雅黑"/>
          <w:b/>
          <w:bCs/>
          <w:i w:val="0"/>
          <w:iCs w:val="0"/>
          <w:caps w:val="0"/>
          <w:color w:val="333333"/>
          <w:spacing w:val="0"/>
          <w:sz w:val="24"/>
          <w:szCs w:val="24"/>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292B4099"/>
    <w:rsid w:val="65D605A3"/>
    <w:rsid w:val="669A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8412AB0C699040A999D0A3B83068D6E8_13</vt:lpwstr>
  </property>
  <property fmtid="{D5CDD505-2E9C-101B-9397-08002B2CF9AE}" pid="4" name="KSOTemplateDocerSaveRecord">
    <vt:lpwstr>eyJoZGlkIjoiYTFmNmVhOTkxNjMwODU5NTJlYjI4NDc1ZWVjNjRhZWUiLCJ1c2VySWQiOiIxNDE1NTEzMzA2In0=</vt:lpwstr>
  </property>
</Properties>
</file>