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34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黑体" w:hAnsi="黑体" w:eastAsia="黑体"/>
          <w:b w:val="0"/>
          <w:bCs w:val="0"/>
          <w:sz w:val="36"/>
          <w:szCs w:val="36"/>
        </w:rPr>
      </w:pPr>
      <w:r>
        <w:rPr>
          <w:rFonts w:hint="eastAsia" w:ascii="黑体" w:hAnsi="黑体" w:eastAsia="黑体"/>
          <w:b w:val="0"/>
          <w:bCs w:val="0"/>
          <w:sz w:val="36"/>
          <w:szCs w:val="36"/>
        </w:rPr>
        <w:t>安徽大学</w:t>
      </w:r>
      <w:r>
        <w:rPr>
          <w:rFonts w:hint="default" w:ascii="黑体" w:hAnsi="黑体" w:eastAsia="黑体"/>
          <w:b w:val="0"/>
          <w:bCs w:val="0"/>
          <w:sz w:val="36"/>
          <w:szCs w:val="36"/>
        </w:rPr>
        <w:t>马克思主义学院202</w:t>
      </w:r>
      <w:r>
        <w:rPr>
          <w:rFonts w:hint="eastAsia" w:ascii="黑体" w:hAnsi="黑体" w:eastAsia="黑体"/>
          <w:b w:val="0"/>
          <w:bCs w:val="0"/>
          <w:sz w:val="36"/>
          <w:szCs w:val="36"/>
          <w:lang w:val="en-US" w:eastAsia="zh-CN"/>
        </w:rPr>
        <w:t>5</w:t>
      </w:r>
      <w:r>
        <w:rPr>
          <w:rFonts w:hint="default" w:ascii="黑体" w:hAnsi="黑体" w:eastAsia="黑体"/>
          <w:b w:val="0"/>
          <w:bCs w:val="0"/>
          <w:sz w:val="36"/>
          <w:szCs w:val="36"/>
        </w:rPr>
        <w:t>年硕博连读与</w:t>
      </w:r>
      <w:r>
        <w:rPr>
          <w:rFonts w:hint="eastAsia" w:ascii="黑体" w:hAnsi="黑体" w:eastAsia="黑体"/>
          <w:b w:val="0"/>
          <w:bCs w:val="0"/>
          <w:sz w:val="36"/>
          <w:szCs w:val="36"/>
          <w:lang w:eastAsia="zh-CN"/>
        </w:rPr>
        <w:t>“申请-考核”</w:t>
      </w:r>
      <w:r>
        <w:rPr>
          <w:rFonts w:hint="default" w:ascii="黑体" w:hAnsi="黑体" w:eastAsia="黑体"/>
          <w:b w:val="0"/>
          <w:bCs w:val="0"/>
          <w:sz w:val="36"/>
          <w:szCs w:val="36"/>
        </w:rPr>
        <w:t>制博士研究生选拔工作实施细则</w:t>
      </w:r>
    </w:p>
    <w:p w14:paraId="6F868533">
      <w:pPr>
        <w:rPr>
          <w:rFonts w:hint="default"/>
        </w:rPr>
      </w:pPr>
    </w:p>
    <w:p w14:paraId="06D38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为了进一步深化博士研究生招生制度改革，改善博士研究生生源结构，提高生源质量，根据教育部和省教育厅有关规定以及《安徽大学2025年硕博连读与“申请-考核”制博士研究生选拔工作实施办法》的要求，现制定《马克思主义学院2025年硕博连读与“申请-考核”制博士研究生选拔工作实施细则》如下：</w:t>
      </w:r>
    </w:p>
    <w:p w14:paraId="36C0B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Style w:val="7"/>
          <w:rFonts w:hint="eastAsia" w:ascii="宋体" w:hAnsi="宋体" w:eastAsia="宋体" w:cs="宋体"/>
          <w:b/>
          <w:bCs/>
          <w:i w:val="0"/>
          <w:iCs w:val="0"/>
          <w:caps w:val="0"/>
          <w:color w:val="333333"/>
          <w:spacing w:val="0"/>
          <w:kern w:val="0"/>
          <w:sz w:val="24"/>
          <w:szCs w:val="24"/>
          <w:shd w:val="clear" w:fill="FFFFFF"/>
          <w:lang w:val="en-US" w:eastAsia="zh-CN" w:bidi="ar"/>
        </w:rPr>
        <w:t>一、选拔对象</w:t>
      </w:r>
    </w:p>
    <w:p w14:paraId="3DD563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1.硕博连读博士生申请人为我校2023级在读全日制硕士研究生或应届硕士毕业生。</w:t>
      </w:r>
    </w:p>
    <w:p w14:paraId="42C88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2.“申请-考核”制博士生申请人为硕士研究生毕业或已获硕士学位的人员或应届硕士毕业生（最迟须在入学前毕业或取得硕士学位）。</w:t>
      </w:r>
    </w:p>
    <w:p w14:paraId="291AA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Style w:val="7"/>
          <w:rFonts w:hint="eastAsia" w:ascii="宋体" w:hAnsi="宋体" w:eastAsia="宋体" w:cs="宋体"/>
          <w:b/>
          <w:bCs/>
          <w:i w:val="0"/>
          <w:iCs w:val="0"/>
          <w:caps w:val="0"/>
          <w:color w:val="333333"/>
          <w:spacing w:val="0"/>
          <w:kern w:val="0"/>
          <w:sz w:val="24"/>
          <w:szCs w:val="24"/>
          <w:shd w:val="clear" w:fill="FFFFFF"/>
          <w:lang w:val="en-US" w:eastAsia="zh-CN" w:bidi="ar"/>
        </w:rPr>
        <w:t>二、硕博连读博士生选拔条件</w:t>
      </w:r>
    </w:p>
    <w:p w14:paraId="0576E3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（一）拥护中国共产党的领导，具有正确的政治方向，热爱祖国，愿意为社会主义现代化建设服务，遵纪守法，品行端正。</w:t>
      </w:r>
    </w:p>
    <w:p w14:paraId="0DE3E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（二）对学术研究有浓厚兴趣，具有较强创新精神和科研能力。</w:t>
      </w:r>
    </w:p>
    <w:p w14:paraId="6ADD3F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（三）身心健康。</w:t>
      </w:r>
    </w:p>
    <w:p w14:paraId="2462A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（四）申请人为我校2023级在读全日制硕士研究生或应届硕士毕业生。</w:t>
      </w:r>
    </w:p>
    <w:p w14:paraId="348CA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（五）硕博连读博士生申请人已完成我校规定的课程学习和考核，成绩优秀。具体要求：2025年9月前完成硕士培养计划规定的所有课程学习和学分，各学期课程考试无补考,课程学</w:t>
      </w:r>
      <w:r>
        <w:rPr>
          <w:rFonts w:hint="eastAsia" w:ascii="宋体" w:hAnsi="宋体" w:eastAsia="宋体" w:cs="宋体"/>
          <w:i w:val="0"/>
          <w:iCs w:val="0"/>
          <w:caps w:val="0"/>
          <w:color w:val="auto"/>
          <w:spacing w:val="0"/>
          <w:kern w:val="0"/>
          <w:sz w:val="24"/>
          <w:szCs w:val="24"/>
          <w:shd w:val="clear" w:fill="FFFFFF"/>
          <w:lang w:val="en-US" w:eastAsia="zh-CN" w:bidi="ar"/>
        </w:rPr>
        <w:t>习成绩优秀。</w:t>
      </w:r>
    </w:p>
    <w:p w14:paraId="161B7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（六）硕博连读博士生实行全脱产学习（必须在入学前将档案及工资关系转入我校）。 </w:t>
      </w:r>
    </w:p>
    <w:p w14:paraId="3D425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kern w:val="0"/>
          <w:sz w:val="24"/>
          <w:szCs w:val="24"/>
          <w:shd w:val="clear" w:fill="FFFFFF"/>
          <w:lang w:val="en-US" w:eastAsia="zh-CN" w:bidi="ar"/>
        </w:rPr>
        <w:t>三、“申请-考核”制博士生申请条件</w:t>
      </w:r>
    </w:p>
    <w:p w14:paraId="09EAB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（一）拥护中国共产党的领导，具有正确的政治方向，热爱祖国，愿意为社会主义现代化建设服务，遵纪守法，品行端正。</w:t>
      </w:r>
    </w:p>
    <w:p w14:paraId="6FBB3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（二）对学术研究有浓厚兴趣，具有较强创新精神和科研能力。</w:t>
      </w:r>
    </w:p>
    <w:p w14:paraId="7887E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（三）身心健康。</w:t>
      </w:r>
    </w:p>
    <w:p w14:paraId="009F6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（四）申请人为硕士研究生毕业或已获硕士学位的人员或应届硕士毕业生（最迟须在入学前毕业或取得硕士学位）。</w:t>
      </w:r>
    </w:p>
    <w:p w14:paraId="299A0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（五）“申请-考核”制博士生实行全脱产学习（必须在入学前将档案及工资关系转入我校）。</w:t>
      </w:r>
    </w:p>
    <w:p w14:paraId="0300B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四、学习成绩与科研水平要求</w:t>
      </w:r>
    </w:p>
    <w:p w14:paraId="0277FC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（一）学习成绩要求</w:t>
      </w:r>
    </w:p>
    <w:p w14:paraId="179F1B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硕博连读博士生申请人专业课成绩均分不低于85分，其它课程成绩不低于60分，英语必须过通过四级考试；</w:t>
      </w:r>
      <w:r>
        <w:rPr>
          <w:rFonts w:hint="eastAsia" w:ascii="宋体" w:hAnsi="宋体" w:eastAsia="宋体" w:cs="宋体"/>
          <w:i w:val="0"/>
          <w:iCs w:val="0"/>
          <w:caps w:val="0"/>
          <w:color w:val="auto"/>
          <w:spacing w:val="0"/>
          <w:sz w:val="24"/>
          <w:szCs w:val="24"/>
          <w:shd w:val="clear" w:fill="FFFFFF"/>
          <w:lang w:eastAsia="zh-CN"/>
        </w:rPr>
        <w:t>“申请-考核”</w:t>
      </w:r>
      <w:r>
        <w:rPr>
          <w:rFonts w:hint="eastAsia" w:ascii="宋体" w:hAnsi="宋体" w:eastAsia="宋体" w:cs="宋体"/>
          <w:i w:val="0"/>
          <w:iCs w:val="0"/>
          <w:caps w:val="0"/>
          <w:color w:val="auto"/>
          <w:spacing w:val="0"/>
          <w:sz w:val="24"/>
          <w:szCs w:val="24"/>
          <w:shd w:val="clear" w:fill="FFFFFF"/>
        </w:rPr>
        <w:t>制博士生申请人专业课成绩不低于75分，其它课程成绩不低于60分，英语必须通过四级考试。</w:t>
      </w:r>
    </w:p>
    <w:p w14:paraId="2D7A72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（二）科研水平要求</w:t>
      </w:r>
    </w:p>
    <w:p w14:paraId="67D1F0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1.硕博连读博士生申请人须在校攻读学位期间以第一作者在“双一流”建设高校学报或《中文核心期刊要目总览》（北大核心）或《中国人文社会科学</w:t>
      </w:r>
      <w:r>
        <w:rPr>
          <w:rFonts w:hint="eastAsia" w:ascii="宋体" w:hAnsi="宋体" w:eastAsia="宋体" w:cs="宋体"/>
          <w:i w:val="0"/>
          <w:iCs w:val="0"/>
          <w:caps w:val="0"/>
          <w:color w:val="auto"/>
          <w:spacing w:val="0"/>
          <w:sz w:val="24"/>
          <w:szCs w:val="24"/>
          <w:shd w:val="clear" w:fill="FFFFFF"/>
          <w:lang w:val="en-US" w:eastAsia="zh-CN"/>
        </w:rPr>
        <w:t>期刊AMI综合评价报告</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核心及以上期刊（中国社科院版）</w:t>
      </w:r>
      <w:r>
        <w:rPr>
          <w:rFonts w:hint="eastAsia" w:ascii="宋体" w:hAnsi="宋体" w:eastAsia="宋体" w:cs="宋体"/>
          <w:i w:val="0"/>
          <w:iCs w:val="0"/>
          <w:caps w:val="0"/>
          <w:color w:val="auto"/>
          <w:spacing w:val="0"/>
          <w:sz w:val="24"/>
          <w:szCs w:val="24"/>
          <w:shd w:val="clear" w:fill="FFFFFF"/>
        </w:rPr>
        <w:t>或CSSCI（南大核心）及其扩展版或“三报一刊”（《人民日报》《光明日报》《经济日报》</w:t>
      </w:r>
      <w:r>
        <w:rPr>
          <w:rFonts w:hint="eastAsia" w:ascii="宋体" w:hAnsi="宋体" w:eastAsia="宋体" w:cs="宋体"/>
          <w:i w:val="0"/>
          <w:iCs w:val="0"/>
          <w:caps w:val="0"/>
          <w:color w:val="auto"/>
          <w:spacing w:val="0"/>
          <w:sz w:val="24"/>
          <w:szCs w:val="24"/>
          <w:shd w:val="clear" w:fill="FFFFFF"/>
          <w:lang w:val="en-US" w:eastAsia="zh-CN"/>
        </w:rPr>
        <w:t>理论版</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《求是》）上发表学术论文不少于1篇；或以第一作者在省级以上社科院、社科联、党校</w:t>
      </w:r>
      <w:r>
        <w:rPr>
          <w:rFonts w:hint="eastAsia" w:ascii="宋体" w:hAnsi="宋体" w:eastAsia="宋体" w:cs="宋体"/>
          <w:i w:val="0"/>
          <w:iCs w:val="0"/>
          <w:caps w:val="0"/>
          <w:color w:val="auto"/>
          <w:spacing w:val="0"/>
          <w:sz w:val="24"/>
          <w:szCs w:val="24"/>
          <w:shd w:val="clear" w:fill="FFFFFF"/>
          <w:lang w:val="en-US" w:eastAsia="zh-CN"/>
        </w:rPr>
        <w:t>主办的刊物</w:t>
      </w:r>
      <w:r>
        <w:rPr>
          <w:rFonts w:hint="eastAsia" w:ascii="宋体" w:hAnsi="宋体" w:eastAsia="宋体" w:cs="宋体"/>
          <w:i w:val="0"/>
          <w:iCs w:val="0"/>
          <w:caps w:val="0"/>
          <w:color w:val="auto"/>
          <w:spacing w:val="0"/>
          <w:sz w:val="24"/>
          <w:szCs w:val="24"/>
          <w:shd w:val="clear" w:fill="FFFFFF"/>
        </w:rPr>
        <w:t>和全国普通本科院校主办的</w:t>
      </w:r>
      <w:r>
        <w:rPr>
          <w:rFonts w:hint="eastAsia" w:ascii="宋体" w:hAnsi="宋体" w:eastAsia="宋体" w:cs="宋体"/>
          <w:i w:val="0"/>
          <w:iCs w:val="0"/>
          <w:caps w:val="0"/>
          <w:color w:val="auto"/>
          <w:spacing w:val="0"/>
          <w:sz w:val="24"/>
          <w:szCs w:val="24"/>
          <w:shd w:val="clear" w:fill="FFFFFF"/>
          <w:lang w:val="en-US" w:eastAsia="zh-CN"/>
        </w:rPr>
        <w:t>学报</w:t>
      </w:r>
      <w:r>
        <w:rPr>
          <w:rFonts w:hint="eastAsia" w:ascii="宋体" w:hAnsi="宋体" w:eastAsia="宋体" w:cs="宋体"/>
          <w:i w:val="0"/>
          <w:iCs w:val="0"/>
          <w:caps w:val="0"/>
          <w:color w:val="auto"/>
          <w:spacing w:val="0"/>
          <w:sz w:val="24"/>
          <w:szCs w:val="24"/>
          <w:shd w:val="clear" w:fill="FFFFFF"/>
        </w:rPr>
        <w:t>以及省级以上党报党刊上发表学术论文不少于2篇。</w:t>
      </w:r>
    </w:p>
    <w:p w14:paraId="5F4FC7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eastAsia="zh-CN"/>
        </w:rPr>
        <w:t>“申请-考核”</w:t>
      </w:r>
      <w:r>
        <w:rPr>
          <w:rFonts w:hint="eastAsia" w:ascii="宋体" w:hAnsi="宋体" w:eastAsia="宋体" w:cs="宋体"/>
          <w:i w:val="0"/>
          <w:iCs w:val="0"/>
          <w:caps w:val="0"/>
          <w:color w:val="auto"/>
          <w:spacing w:val="0"/>
          <w:sz w:val="24"/>
          <w:szCs w:val="24"/>
          <w:shd w:val="clear" w:fill="FFFFFF"/>
        </w:rPr>
        <w:t>制博士生申请人为应届硕士毕业生的须符合下列条件之一：</w:t>
      </w:r>
    </w:p>
    <w:p w14:paraId="4AEDBE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（1）“双一流”建设高校应届硕士毕业生以第一作者在省级以上社科院、社科联、党校</w:t>
      </w:r>
      <w:r>
        <w:rPr>
          <w:rFonts w:hint="eastAsia" w:ascii="宋体" w:hAnsi="宋体" w:eastAsia="宋体" w:cs="宋体"/>
          <w:i w:val="0"/>
          <w:iCs w:val="0"/>
          <w:caps w:val="0"/>
          <w:color w:val="auto"/>
          <w:spacing w:val="0"/>
          <w:sz w:val="24"/>
          <w:szCs w:val="24"/>
          <w:shd w:val="clear" w:fill="FFFFFF"/>
          <w:lang w:val="en-US" w:eastAsia="zh-CN"/>
        </w:rPr>
        <w:t>主办的刊物</w:t>
      </w:r>
      <w:r>
        <w:rPr>
          <w:rFonts w:hint="eastAsia" w:ascii="宋体" w:hAnsi="宋体" w:eastAsia="宋体" w:cs="宋体"/>
          <w:i w:val="0"/>
          <w:iCs w:val="0"/>
          <w:caps w:val="0"/>
          <w:color w:val="auto"/>
          <w:spacing w:val="0"/>
          <w:sz w:val="24"/>
          <w:szCs w:val="24"/>
          <w:shd w:val="clear" w:fill="FFFFFF"/>
        </w:rPr>
        <w:t>和全国普通本科院校主办的</w:t>
      </w:r>
      <w:r>
        <w:rPr>
          <w:rFonts w:hint="eastAsia" w:ascii="宋体" w:hAnsi="宋体" w:eastAsia="宋体" w:cs="宋体"/>
          <w:i w:val="0"/>
          <w:iCs w:val="0"/>
          <w:caps w:val="0"/>
          <w:color w:val="auto"/>
          <w:spacing w:val="0"/>
          <w:sz w:val="24"/>
          <w:szCs w:val="24"/>
          <w:shd w:val="clear" w:fill="FFFFFF"/>
          <w:lang w:val="en-US" w:eastAsia="zh-CN"/>
        </w:rPr>
        <w:t>学报</w:t>
      </w:r>
      <w:r>
        <w:rPr>
          <w:rFonts w:hint="eastAsia" w:ascii="宋体" w:hAnsi="宋体" w:eastAsia="宋体" w:cs="宋体"/>
          <w:i w:val="0"/>
          <w:iCs w:val="0"/>
          <w:caps w:val="0"/>
          <w:color w:val="auto"/>
          <w:spacing w:val="0"/>
          <w:sz w:val="24"/>
          <w:szCs w:val="24"/>
          <w:shd w:val="clear" w:fill="FFFFFF"/>
        </w:rPr>
        <w:t>以及省级以上党报党刊上发表学术论文不少于1篇，或除以导师外为第一作者在CSSCI（南大核心）及其扩展版或“三报一刊”（《人民日报》《光明日报》《经济日报》理论版</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《求是》）上发表论文不少于1篇。</w:t>
      </w:r>
    </w:p>
    <w:p w14:paraId="670172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（2）其他院校应届硕士毕业生须在校攻读学位期间以第一作者或除以导师外为第一作者在CSSCI（南大核心）及其扩展版或“三报一刊”（《人民日报》《光明日报》《经济日报》理论版</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《求是》）上发表论文不少于1篇；或以第一作者在“双一流”建设高校学报或《中文核心期刊要目总览》（北大核心）或《中国人文社会科学</w:t>
      </w:r>
      <w:r>
        <w:rPr>
          <w:rFonts w:hint="eastAsia" w:ascii="宋体" w:hAnsi="宋体" w:eastAsia="宋体" w:cs="宋体"/>
          <w:i w:val="0"/>
          <w:iCs w:val="0"/>
          <w:caps w:val="0"/>
          <w:color w:val="auto"/>
          <w:spacing w:val="0"/>
          <w:sz w:val="24"/>
          <w:szCs w:val="24"/>
          <w:shd w:val="clear" w:fill="FFFFFF"/>
          <w:lang w:val="en-US" w:eastAsia="zh-CN"/>
        </w:rPr>
        <w:t>期刊AMI综合评价报告</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核心及以上期刊（中国社科院版）</w:t>
      </w:r>
      <w:r>
        <w:rPr>
          <w:rFonts w:hint="eastAsia" w:ascii="宋体" w:hAnsi="宋体" w:eastAsia="宋体" w:cs="宋体"/>
          <w:i w:val="0"/>
          <w:iCs w:val="0"/>
          <w:caps w:val="0"/>
          <w:color w:val="auto"/>
          <w:spacing w:val="0"/>
          <w:sz w:val="24"/>
          <w:szCs w:val="24"/>
          <w:shd w:val="clear" w:fill="FFFFFF"/>
        </w:rPr>
        <w:t>上发表学术论文不少于1篇；或以第一作者在省级以上社科院、社科联、党校</w:t>
      </w:r>
      <w:r>
        <w:rPr>
          <w:rFonts w:hint="eastAsia" w:ascii="宋体" w:hAnsi="宋体" w:eastAsia="宋体" w:cs="宋体"/>
          <w:i w:val="0"/>
          <w:iCs w:val="0"/>
          <w:caps w:val="0"/>
          <w:color w:val="auto"/>
          <w:spacing w:val="0"/>
          <w:sz w:val="24"/>
          <w:szCs w:val="24"/>
          <w:shd w:val="clear" w:fill="FFFFFF"/>
          <w:lang w:val="en-US" w:eastAsia="zh-CN"/>
        </w:rPr>
        <w:t>主办的刊物</w:t>
      </w:r>
      <w:r>
        <w:rPr>
          <w:rFonts w:hint="eastAsia" w:ascii="宋体" w:hAnsi="宋体" w:eastAsia="宋体" w:cs="宋体"/>
          <w:i w:val="0"/>
          <w:iCs w:val="0"/>
          <w:caps w:val="0"/>
          <w:color w:val="auto"/>
          <w:spacing w:val="0"/>
          <w:sz w:val="24"/>
          <w:szCs w:val="24"/>
          <w:shd w:val="clear" w:fill="FFFFFF"/>
        </w:rPr>
        <w:t>和全国普通本科院校主办的</w:t>
      </w:r>
      <w:r>
        <w:rPr>
          <w:rFonts w:hint="eastAsia" w:ascii="宋体" w:hAnsi="宋体" w:eastAsia="宋体" w:cs="宋体"/>
          <w:i w:val="0"/>
          <w:iCs w:val="0"/>
          <w:caps w:val="0"/>
          <w:color w:val="auto"/>
          <w:spacing w:val="0"/>
          <w:sz w:val="24"/>
          <w:szCs w:val="24"/>
          <w:shd w:val="clear" w:fill="FFFFFF"/>
          <w:lang w:val="en-US" w:eastAsia="zh-CN"/>
        </w:rPr>
        <w:t>学报</w:t>
      </w:r>
      <w:r>
        <w:rPr>
          <w:rFonts w:hint="eastAsia" w:ascii="宋体" w:hAnsi="宋体" w:eastAsia="宋体" w:cs="宋体"/>
          <w:i w:val="0"/>
          <w:iCs w:val="0"/>
          <w:caps w:val="0"/>
          <w:color w:val="auto"/>
          <w:spacing w:val="0"/>
          <w:sz w:val="24"/>
          <w:szCs w:val="24"/>
          <w:shd w:val="clear" w:fill="FFFFFF"/>
        </w:rPr>
        <w:t>以及省级以上党报党刊上发表学术论文不少于3篇。</w:t>
      </w:r>
    </w:p>
    <w:p w14:paraId="18757B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eastAsia="zh-CN"/>
        </w:rPr>
        <w:t>“申请-考核”</w:t>
      </w:r>
      <w:r>
        <w:rPr>
          <w:rFonts w:hint="eastAsia" w:ascii="宋体" w:hAnsi="宋体" w:eastAsia="宋体" w:cs="宋体"/>
          <w:i w:val="0"/>
          <w:iCs w:val="0"/>
          <w:caps w:val="0"/>
          <w:color w:val="auto"/>
          <w:spacing w:val="0"/>
          <w:sz w:val="24"/>
          <w:szCs w:val="24"/>
          <w:shd w:val="clear" w:fill="FFFFFF"/>
        </w:rPr>
        <w:t>制博士生申请人为硕士研究生毕业或已获硕士学位的人员须在近五年以来（20</w:t>
      </w:r>
      <w:r>
        <w:rPr>
          <w:rFonts w:hint="eastAsia" w:ascii="宋体" w:hAnsi="宋体" w:eastAsia="宋体"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年1月1日以来）以第一作者在省级以上社科院、社科联、</w:t>
      </w:r>
      <w:r>
        <w:rPr>
          <w:rFonts w:hint="eastAsia" w:ascii="宋体" w:hAnsi="宋体" w:eastAsia="宋体" w:cs="宋体"/>
          <w:i w:val="0"/>
          <w:iCs w:val="0"/>
          <w:caps w:val="0"/>
          <w:color w:val="auto"/>
          <w:spacing w:val="0"/>
          <w:sz w:val="24"/>
          <w:szCs w:val="24"/>
          <w:shd w:val="clear" w:fill="FFFFFF"/>
          <w:lang w:val="en-US" w:eastAsia="zh-CN"/>
        </w:rPr>
        <w:t>党校主办的刊物和全国普通本科院校主办的学报以及省级以上党报党刊</w:t>
      </w:r>
      <w:r>
        <w:rPr>
          <w:rFonts w:hint="eastAsia" w:ascii="宋体" w:hAnsi="宋体" w:eastAsia="宋体" w:cs="宋体"/>
          <w:i w:val="0"/>
          <w:iCs w:val="0"/>
          <w:caps w:val="0"/>
          <w:color w:val="auto"/>
          <w:spacing w:val="0"/>
          <w:sz w:val="24"/>
          <w:szCs w:val="24"/>
          <w:shd w:val="clear" w:fill="FFFFFF"/>
        </w:rPr>
        <w:t>上发表学术论文不少于3篇，其中以第一作者在CSSCI（南大核心）及其扩展版或“三报一刊”（《人民日报》《光明日报》《经济日报》理论版</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《求是》）上发表论文不少于1篇。</w:t>
      </w:r>
    </w:p>
    <w:p w14:paraId="67F89D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shd w:val="clear" w:fill="FFFFFF"/>
        </w:rPr>
        <w:t>说明：</w:t>
      </w:r>
      <w:r>
        <w:rPr>
          <w:rFonts w:hint="eastAsia" w:ascii="宋体" w:hAnsi="宋体" w:eastAsia="宋体" w:cs="宋体"/>
          <w:i w:val="0"/>
          <w:iCs w:val="0"/>
          <w:caps w:val="0"/>
          <w:color w:val="auto"/>
          <w:spacing w:val="0"/>
          <w:sz w:val="24"/>
          <w:szCs w:val="24"/>
          <w:shd w:val="clear" w:fill="FFFFFF"/>
        </w:rPr>
        <w:t>以上学术论文要求期刊论文在3000字以上，省级以上党报理论版论文2000字左右。请申请人务必提供符合以上条件的学术论文被南大核心、北大核心、中国社科院核心收录以及属于省级以上社科院、社科联、党校</w:t>
      </w:r>
      <w:r>
        <w:rPr>
          <w:rFonts w:hint="eastAsia" w:ascii="宋体" w:hAnsi="宋体" w:eastAsia="宋体" w:cs="宋体"/>
          <w:i w:val="0"/>
          <w:iCs w:val="0"/>
          <w:caps w:val="0"/>
          <w:color w:val="auto"/>
          <w:spacing w:val="0"/>
          <w:sz w:val="24"/>
          <w:szCs w:val="24"/>
          <w:shd w:val="clear" w:fill="FFFFFF"/>
          <w:lang w:val="en-US" w:eastAsia="zh-CN"/>
        </w:rPr>
        <w:t>主办的刊物</w:t>
      </w:r>
      <w:r>
        <w:rPr>
          <w:rFonts w:hint="eastAsia" w:ascii="宋体" w:hAnsi="宋体" w:eastAsia="宋体" w:cs="宋体"/>
          <w:i w:val="0"/>
          <w:iCs w:val="0"/>
          <w:caps w:val="0"/>
          <w:color w:val="auto"/>
          <w:spacing w:val="0"/>
          <w:sz w:val="24"/>
          <w:szCs w:val="24"/>
          <w:shd w:val="clear" w:fill="FFFFFF"/>
        </w:rPr>
        <w:t>和全国普通本科院校主办的</w:t>
      </w:r>
      <w:r>
        <w:rPr>
          <w:rFonts w:hint="eastAsia" w:ascii="宋体" w:hAnsi="宋体" w:eastAsia="宋体" w:cs="宋体"/>
          <w:i w:val="0"/>
          <w:iCs w:val="0"/>
          <w:caps w:val="0"/>
          <w:color w:val="auto"/>
          <w:spacing w:val="0"/>
          <w:sz w:val="24"/>
          <w:szCs w:val="24"/>
          <w:shd w:val="clear" w:fill="FFFFFF"/>
          <w:lang w:val="en-US" w:eastAsia="zh-CN"/>
        </w:rPr>
        <w:t>学报</w:t>
      </w:r>
      <w:r>
        <w:rPr>
          <w:rFonts w:hint="eastAsia" w:ascii="宋体" w:hAnsi="宋体" w:eastAsia="宋体" w:cs="宋体"/>
          <w:i w:val="0"/>
          <w:iCs w:val="0"/>
          <w:caps w:val="0"/>
          <w:color w:val="auto"/>
          <w:spacing w:val="0"/>
          <w:sz w:val="24"/>
          <w:szCs w:val="24"/>
          <w:shd w:val="clear" w:fill="FFFFFF"/>
        </w:rPr>
        <w:t>、省级以上党报党刊的证明并予以详细标注。</w:t>
      </w:r>
    </w:p>
    <w:p w14:paraId="1986E7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85"/>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五、科研成果的要求和计分</w:t>
      </w:r>
    </w:p>
    <w:p w14:paraId="6E355A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1.学术成果必须是马克思主义理论学科或马克思主义哲学、中共党史党建、科学社会主义与国际共产主义运动等方面的研究成果。</w:t>
      </w:r>
    </w:p>
    <w:p w14:paraId="79FC3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2.按照规定的科研水平要求，以近五年（20</w:t>
      </w:r>
      <w:r>
        <w:rPr>
          <w:rFonts w:hint="eastAsia" w:ascii="宋体" w:hAnsi="宋体" w:eastAsia="宋体"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年1月1日以来）公开发表的学术论文和出版的学术成果累计科研总分。</w:t>
      </w:r>
    </w:p>
    <w:p w14:paraId="621A02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3.科研成果的量化计算标准详见附件一。第二作者论文计分以《安徽大学科研工作量计算试行办法》中规定的系数0.4为准。</w:t>
      </w:r>
    </w:p>
    <w:p w14:paraId="7B2638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shd w:val="clear" w:fill="FFFFFF"/>
        </w:rPr>
        <w:t>六、招生导师及限额</w:t>
      </w:r>
    </w:p>
    <w:p w14:paraId="59409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1.招收硕博连读与“申请-考核”制博士研究生的导师，须取得当年招生资格。</w:t>
      </w:r>
    </w:p>
    <w:p w14:paraId="6C3F1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2.原则上每位博士生导师每年只能招收1名博士研究生。</w:t>
      </w:r>
    </w:p>
    <w:p w14:paraId="151ED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3.招收硕博连读及</w:t>
      </w:r>
      <w:r>
        <w:rPr>
          <w:rFonts w:hint="eastAsia" w:ascii="宋体" w:hAnsi="宋体" w:eastAsia="宋体" w:cs="宋体"/>
          <w:i w:val="0"/>
          <w:iCs w:val="0"/>
          <w:caps w:val="0"/>
          <w:color w:val="auto"/>
          <w:spacing w:val="0"/>
          <w:sz w:val="24"/>
          <w:szCs w:val="24"/>
          <w:shd w:val="clear" w:fill="FFFFFF"/>
          <w:lang w:eastAsia="zh-CN"/>
        </w:rPr>
        <w:t>“申请-考核”</w:t>
      </w:r>
      <w:r>
        <w:rPr>
          <w:rFonts w:hint="eastAsia" w:ascii="宋体" w:hAnsi="宋体" w:eastAsia="宋体" w:cs="宋体"/>
          <w:i w:val="0"/>
          <w:iCs w:val="0"/>
          <w:caps w:val="0"/>
          <w:color w:val="auto"/>
          <w:spacing w:val="0"/>
          <w:sz w:val="24"/>
          <w:szCs w:val="24"/>
          <w:shd w:val="clear" w:fill="FFFFFF"/>
        </w:rPr>
        <w:t>制博士研究生占我院当年博士研究生招生计划，在我院当年博士研究生招生计划内组织实施。</w:t>
      </w:r>
    </w:p>
    <w:p w14:paraId="03C30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kern w:val="0"/>
          <w:sz w:val="24"/>
          <w:szCs w:val="24"/>
          <w:shd w:val="clear" w:fill="FFFFFF"/>
          <w:lang w:val="en-US" w:eastAsia="zh-CN" w:bidi="ar"/>
        </w:rPr>
        <w:t>七、组织领导</w:t>
      </w:r>
    </w:p>
    <w:p w14:paraId="25450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right="0" w:firstLine="480" w:firstLineChars="2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按照学校要求成立学院研究生招生领导小组。招生领导小组由分管研究生工作的党政负责人和导师代表组成，全面负责本单位硕博连读与“申请-考核”制博士生的选拔工作。</w:t>
      </w:r>
    </w:p>
    <w:p w14:paraId="51F77D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85"/>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八、选拔与拟录取</w:t>
      </w:r>
    </w:p>
    <w:p w14:paraId="2B2A6A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1.个人申请。申请人登录中国研究生招生信息网（http://yz.chsi.com.cn），进行网上报名、缴费，并提交相关材料到我院初审。</w:t>
      </w:r>
      <w:r>
        <w:rPr>
          <w:rStyle w:val="7"/>
          <w:rFonts w:hint="eastAsia" w:ascii="宋体" w:hAnsi="宋体" w:eastAsia="宋体" w:cs="宋体"/>
          <w:b/>
          <w:bCs/>
          <w:i w:val="0"/>
          <w:iCs w:val="0"/>
          <w:caps w:val="0"/>
          <w:color w:val="auto"/>
          <w:spacing w:val="0"/>
          <w:kern w:val="0"/>
          <w:sz w:val="24"/>
          <w:szCs w:val="24"/>
          <w:shd w:val="clear" w:fill="FFFFFF"/>
          <w:lang w:val="en-US" w:eastAsia="zh-CN" w:bidi="ar"/>
        </w:rPr>
        <w:t>特别要注意：</w:t>
      </w:r>
      <w:r>
        <w:rPr>
          <w:rFonts w:hint="eastAsia" w:ascii="宋体" w:hAnsi="宋体" w:eastAsia="宋体" w:cs="宋体"/>
          <w:i w:val="0"/>
          <w:iCs w:val="0"/>
          <w:caps w:val="0"/>
          <w:color w:val="auto"/>
          <w:spacing w:val="0"/>
          <w:kern w:val="0"/>
          <w:sz w:val="24"/>
          <w:szCs w:val="24"/>
          <w:shd w:val="clear" w:fill="FFFFFF"/>
          <w:lang w:val="en-US" w:eastAsia="zh-CN" w:bidi="ar"/>
        </w:rPr>
        <w:t>考生报名成功后，还需将网上报名成功后的《报名信息表》（从报名系统下载，需考生本人签字、单位人事或政工部门盖章）和填写完整的《硕博连读申请表》或《“申请-考核”制申请表》（从报名网站下载，需考生本人签字、单位人事或政工部门盖章）、《马克思主义学院2025年硕博连读与“申请-考核”制博士研究生选拔工作实施细则》中附件二《申请人科研成绩计分表》电子版、科研成果原件扫描件、研究生院盖章的成绩单以及英语四、六级证书，以上所有表格和材料放入一个word文档或PDF文件，</w:t>
      </w:r>
      <w:r>
        <w:rPr>
          <w:rFonts w:hint="eastAsia" w:ascii="宋体" w:hAnsi="宋体" w:eastAsia="宋体" w:cs="宋体"/>
          <w:i w:val="0"/>
          <w:iCs w:val="0"/>
          <w:caps w:val="0"/>
          <w:color w:val="auto"/>
          <w:spacing w:val="15"/>
          <w:kern w:val="0"/>
          <w:sz w:val="24"/>
          <w:szCs w:val="24"/>
          <w:shd w:val="clear" w:fill="FFFFFF"/>
          <w:lang w:val="en-US" w:eastAsia="zh-CN" w:bidi="ar"/>
        </w:rPr>
        <w:t>以“申请人姓名+报名号”命名，</w:t>
      </w:r>
      <w:r>
        <w:rPr>
          <w:rFonts w:hint="eastAsia" w:ascii="宋体" w:hAnsi="宋体" w:eastAsia="宋体" w:cs="宋体"/>
          <w:i w:val="0"/>
          <w:iCs w:val="0"/>
          <w:caps w:val="0"/>
          <w:color w:val="auto"/>
          <w:spacing w:val="0"/>
          <w:kern w:val="0"/>
          <w:sz w:val="24"/>
          <w:szCs w:val="24"/>
          <w:shd w:val="clear" w:fill="FFFFFF"/>
          <w:lang w:val="en-US" w:eastAsia="zh-CN" w:bidi="ar"/>
        </w:rPr>
        <w:t>发送至邮箱：balary2022@163.com。盖章纸质版表格材料邮寄地址：安徽省合肥市经济技术开发区九龙路111号安徽大学磬苑校区社科楼B201办公室（只接收顺丰快递）；联系人：朱老师；联系方式：0551-63861910。</w:t>
      </w:r>
    </w:p>
    <w:p w14:paraId="176FD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2.我院成立不少于五人的本学科副教授职称(含)或相当专业技术职务以上专家组成考核选拔小组，考核选拔小组成员包括该学科负责人、博士生导师、招生导师等。</w:t>
      </w:r>
    </w:p>
    <w:p w14:paraId="17FFA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我院本次拟招收硕博连读及“申请-考核”制博士生计划8人（含2个专项计划）。院硕博连读与“申请-考核”制博士生考核选拔小组对申请人的资格条件进行审核认定，对符合资格条件的申请人科研成果进行加分认定，并按照最终科研成绩从高分到低分排序，以1：3复试比例确定入围复试名单。</w:t>
      </w:r>
    </w:p>
    <w:p w14:paraId="1D7D6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60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院硕博连读与“申请-考核”制博士生考核选拔小组组织对入围复试申请人进行线下现场面试，听取申请人的学业报告，对申请人的品行表现、业务能力、科研潜能与综合素质、外国语水平等进行考核。面试全程录音录像。申请人应提供各种能够证明自己科研能力和业务素质的材料原件备查。</w:t>
      </w:r>
    </w:p>
    <w:p w14:paraId="73C8CA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具体的考核选拔时间、地点，我院将根据校研究生院日程公告另行通知。选拔考核总成绩满分100分，由科研成绩、专业面试成绩相加。其中，科研成绩占70%，专业面试成绩占30%。然后，按总成绩从高分到低分进行排序选拔。</w:t>
      </w:r>
    </w:p>
    <w:p w14:paraId="5B8810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6.本院将所有参加复试考生的复试成绩等情况在本单位网站上公示不少于5个工作日。</w:t>
      </w:r>
    </w:p>
    <w:p w14:paraId="06430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7.复试结果经学院研究生招生领导小组审核，确认无误后将拟录取的博士生申请材料报送研究生招生办公室。最终录取结果由学校研究生院公布。</w:t>
      </w:r>
    </w:p>
    <w:p w14:paraId="75D8EF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shd w:val="clear" w:fill="FFFFFF"/>
        </w:rPr>
        <w:t>九、其他事宜</w:t>
      </w:r>
    </w:p>
    <w:p w14:paraId="66A7DE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1.录取为</w:t>
      </w:r>
      <w:r>
        <w:rPr>
          <w:rFonts w:hint="eastAsia" w:ascii="宋体" w:hAnsi="宋体" w:eastAsia="宋体" w:cs="宋体"/>
          <w:i w:val="0"/>
          <w:iCs w:val="0"/>
          <w:caps w:val="0"/>
          <w:color w:val="auto"/>
          <w:spacing w:val="0"/>
          <w:sz w:val="24"/>
          <w:szCs w:val="24"/>
          <w:shd w:val="clear" w:fill="FFFFFF"/>
          <w:lang w:eastAsia="zh-CN"/>
        </w:rPr>
        <w:t>“申请-考核”</w:t>
      </w:r>
      <w:r>
        <w:rPr>
          <w:rFonts w:hint="eastAsia" w:ascii="宋体" w:hAnsi="宋体" w:eastAsia="宋体" w:cs="宋体"/>
          <w:i w:val="0"/>
          <w:iCs w:val="0"/>
          <w:caps w:val="0"/>
          <w:color w:val="auto"/>
          <w:spacing w:val="0"/>
          <w:sz w:val="24"/>
          <w:szCs w:val="24"/>
          <w:shd w:val="clear" w:fill="FFFFFF"/>
        </w:rPr>
        <w:t>制的应届毕业硕士研究生，须在当年入学前毕业或获得硕士学位，否则取消博士入学资格。</w:t>
      </w:r>
    </w:p>
    <w:p w14:paraId="38D11B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2.录取为硕博连读的博士研究生，不做硕士学位论文，不授予硕士学位。</w:t>
      </w:r>
    </w:p>
    <w:p w14:paraId="670FA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3.在选拔过程中，允许更换导师。</w:t>
      </w:r>
    </w:p>
    <w:p w14:paraId="3E8A49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4.录取的硕博连读和</w:t>
      </w:r>
      <w:r>
        <w:rPr>
          <w:rFonts w:hint="eastAsia" w:ascii="宋体" w:hAnsi="宋体" w:eastAsia="宋体" w:cs="宋体"/>
          <w:i w:val="0"/>
          <w:iCs w:val="0"/>
          <w:caps w:val="0"/>
          <w:color w:val="auto"/>
          <w:spacing w:val="0"/>
          <w:sz w:val="24"/>
          <w:szCs w:val="24"/>
          <w:shd w:val="clear" w:fill="FFFFFF"/>
          <w:lang w:eastAsia="zh-CN"/>
        </w:rPr>
        <w:t>“申请-考核”</w:t>
      </w:r>
      <w:r>
        <w:rPr>
          <w:rFonts w:hint="eastAsia" w:ascii="宋体" w:hAnsi="宋体" w:eastAsia="宋体" w:cs="宋体"/>
          <w:i w:val="0"/>
          <w:iCs w:val="0"/>
          <w:caps w:val="0"/>
          <w:color w:val="auto"/>
          <w:spacing w:val="0"/>
          <w:sz w:val="24"/>
          <w:szCs w:val="24"/>
          <w:shd w:val="clear" w:fill="FFFFFF"/>
        </w:rPr>
        <w:t>制博士生，原则上由培养单位、导师等提供相应的助研经费。</w:t>
      </w:r>
    </w:p>
    <w:p w14:paraId="732D5B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5.录取的硕博连读和</w:t>
      </w:r>
      <w:r>
        <w:rPr>
          <w:rFonts w:hint="eastAsia" w:ascii="宋体" w:hAnsi="宋体" w:eastAsia="宋体" w:cs="宋体"/>
          <w:i w:val="0"/>
          <w:iCs w:val="0"/>
          <w:caps w:val="0"/>
          <w:color w:val="auto"/>
          <w:spacing w:val="0"/>
          <w:sz w:val="24"/>
          <w:szCs w:val="24"/>
          <w:shd w:val="clear" w:fill="FFFFFF"/>
          <w:lang w:eastAsia="zh-CN"/>
        </w:rPr>
        <w:t>“申请-考核”</w:t>
      </w:r>
      <w:r>
        <w:rPr>
          <w:rFonts w:hint="eastAsia" w:ascii="宋体" w:hAnsi="宋体" w:eastAsia="宋体" w:cs="宋体"/>
          <w:i w:val="0"/>
          <w:iCs w:val="0"/>
          <w:caps w:val="0"/>
          <w:color w:val="auto"/>
          <w:spacing w:val="0"/>
          <w:sz w:val="24"/>
          <w:szCs w:val="24"/>
          <w:shd w:val="clear" w:fill="FFFFFF"/>
        </w:rPr>
        <w:t>制博士生不得再报考其它院校的博士生，或是参加就业，并签承诺书。</w:t>
      </w:r>
    </w:p>
    <w:p w14:paraId="3C1B4B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6.本细则未尽事宜，由学院研究生招生领导小组负责解释。</w:t>
      </w:r>
    </w:p>
    <w:p w14:paraId="797698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Pr>
          <w:rStyle w:val="7"/>
          <w:rFonts w:hint="default" w:ascii="Helvetica" w:hAnsi="Helvetica" w:eastAsia="Helvetica" w:cs="Helvetica"/>
          <w:b/>
          <w:bCs/>
          <w:i w:val="0"/>
          <w:iCs w:val="0"/>
          <w:caps w:val="0"/>
          <w:color w:val="auto"/>
          <w:spacing w:val="0"/>
          <w:sz w:val="24"/>
          <w:szCs w:val="24"/>
          <w:shd w:val="clear" w:fill="FFFFFF"/>
        </w:rPr>
      </w:pPr>
    </w:p>
    <w:p w14:paraId="0B03A1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Pr>
          <w:rStyle w:val="7"/>
          <w:rFonts w:hint="default" w:ascii="Helvetica" w:hAnsi="Helvetica" w:eastAsia="Helvetica" w:cs="Helvetica"/>
          <w:b/>
          <w:bCs/>
          <w:i w:val="0"/>
          <w:iCs w:val="0"/>
          <w:caps w:val="0"/>
          <w:color w:val="auto"/>
          <w:spacing w:val="0"/>
          <w:sz w:val="24"/>
          <w:szCs w:val="24"/>
          <w:shd w:val="clear" w:fill="FFFFFF"/>
        </w:rPr>
      </w:pPr>
    </w:p>
    <w:p w14:paraId="2BB228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Pr>
          <w:rStyle w:val="7"/>
          <w:rFonts w:hint="default" w:ascii="Helvetica" w:hAnsi="Helvetica" w:eastAsia="Helvetica" w:cs="Helvetica"/>
          <w:b/>
          <w:bCs/>
          <w:i w:val="0"/>
          <w:iCs w:val="0"/>
          <w:caps w:val="0"/>
          <w:color w:val="auto"/>
          <w:spacing w:val="0"/>
          <w:sz w:val="24"/>
          <w:szCs w:val="24"/>
          <w:shd w:val="clear" w:fill="FFFFFF"/>
        </w:rPr>
      </w:pPr>
    </w:p>
    <w:p w14:paraId="67A81B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Pr>
          <w:rStyle w:val="7"/>
          <w:rFonts w:hint="default" w:ascii="Helvetica" w:hAnsi="Helvetica" w:eastAsia="Helvetica" w:cs="Helvetica"/>
          <w:b/>
          <w:bCs/>
          <w:i w:val="0"/>
          <w:iCs w:val="0"/>
          <w:caps w:val="0"/>
          <w:color w:val="auto"/>
          <w:spacing w:val="0"/>
          <w:sz w:val="24"/>
          <w:szCs w:val="24"/>
          <w:shd w:val="clear" w:fill="FFFFFF"/>
        </w:rPr>
      </w:pPr>
    </w:p>
    <w:p w14:paraId="77B451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Pr>
          <w:rStyle w:val="7"/>
          <w:rFonts w:hint="default" w:ascii="Helvetica" w:hAnsi="Helvetica" w:eastAsia="Helvetica" w:cs="Helvetica"/>
          <w:b/>
          <w:bCs/>
          <w:i w:val="0"/>
          <w:iCs w:val="0"/>
          <w:caps w:val="0"/>
          <w:color w:val="auto"/>
          <w:spacing w:val="0"/>
          <w:sz w:val="24"/>
          <w:szCs w:val="24"/>
          <w:shd w:val="clear" w:fill="FFFFFF"/>
        </w:rPr>
      </w:pPr>
    </w:p>
    <w:p w14:paraId="044AD1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Pr>
          <w:rStyle w:val="7"/>
          <w:rFonts w:hint="default" w:ascii="Helvetica" w:hAnsi="Helvetica" w:eastAsia="Helvetica" w:cs="Helvetica"/>
          <w:b/>
          <w:bCs/>
          <w:i w:val="0"/>
          <w:iCs w:val="0"/>
          <w:caps w:val="0"/>
          <w:color w:val="auto"/>
          <w:spacing w:val="0"/>
          <w:sz w:val="24"/>
          <w:szCs w:val="24"/>
          <w:shd w:val="clear" w:fill="FFFFFF"/>
        </w:rPr>
      </w:pPr>
    </w:p>
    <w:p w14:paraId="6CB09E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Style w:val="7"/>
          <w:rFonts w:hint="default" w:ascii="Helvetica" w:hAnsi="Helvetica" w:eastAsia="Helvetica" w:cs="Helvetica"/>
          <w:b/>
          <w:bCs/>
          <w:i w:val="0"/>
          <w:iCs w:val="0"/>
          <w:caps w:val="0"/>
          <w:color w:val="auto"/>
          <w:spacing w:val="0"/>
          <w:sz w:val="24"/>
          <w:szCs w:val="24"/>
          <w:shd w:val="clear" w:fill="FFFFFF"/>
        </w:rPr>
      </w:pPr>
    </w:p>
    <w:p w14:paraId="17035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Style w:val="7"/>
          <w:rFonts w:hint="default" w:ascii="Helvetica" w:hAnsi="Helvetica" w:eastAsia="Helvetica" w:cs="Helvetica"/>
          <w:b/>
          <w:bCs/>
          <w:i w:val="0"/>
          <w:iCs w:val="0"/>
          <w:caps w:val="0"/>
          <w:color w:val="auto"/>
          <w:spacing w:val="0"/>
          <w:sz w:val="24"/>
          <w:szCs w:val="24"/>
          <w:shd w:val="clear" w:fill="FFFFFF"/>
        </w:rPr>
      </w:pPr>
    </w:p>
    <w:p w14:paraId="10B9B4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Style w:val="7"/>
          <w:rFonts w:hint="default" w:ascii="Helvetica" w:hAnsi="Helvetica" w:eastAsia="Helvetica" w:cs="Helvetica"/>
          <w:b/>
          <w:bCs/>
          <w:i w:val="0"/>
          <w:iCs w:val="0"/>
          <w:caps w:val="0"/>
          <w:color w:val="auto"/>
          <w:spacing w:val="0"/>
          <w:sz w:val="24"/>
          <w:szCs w:val="24"/>
          <w:shd w:val="clear" w:fill="FFFFFF"/>
        </w:rPr>
      </w:pPr>
    </w:p>
    <w:p w14:paraId="183EB6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Style w:val="7"/>
          <w:rFonts w:hint="default" w:ascii="Helvetica" w:hAnsi="Helvetica" w:eastAsia="Helvetica" w:cs="Helvetica"/>
          <w:b/>
          <w:bCs/>
          <w:i w:val="0"/>
          <w:iCs w:val="0"/>
          <w:caps w:val="0"/>
          <w:color w:val="auto"/>
          <w:spacing w:val="0"/>
          <w:sz w:val="24"/>
          <w:szCs w:val="24"/>
          <w:shd w:val="clear" w:fill="FFFFFF"/>
        </w:rPr>
      </w:pPr>
    </w:p>
    <w:p w14:paraId="1811D9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Fonts w:hint="eastAsia" w:ascii="Helvetica" w:hAnsi="Helvetica" w:eastAsia="宋体" w:cs="Helvetica"/>
          <w:color w:val="auto"/>
          <w:sz w:val="24"/>
          <w:szCs w:val="24"/>
          <w:lang w:eastAsia="zh-CN"/>
        </w:rPr>
      </w:pPr>
      <w:r>
        <w:rPr>
          <w:rStyle w:val="7"/>
          <w:rFonts w:hint="default" w:ascii="Helvetica" w:hAnsi="Helvetica" w:eastAsia="Helvetica" w:cs="Helvetica"/>
          <w:b/>
          <w:bCs/>
          <w:i w:val="0"/>
          <w:iCs w:val="0"/>
          <w:caps w:val="0"/>
          <w:color w:val="auto"/>
          <w:spacing w:val="0"/>
          <w:sz w:val="24"/>
          <w:szCs w:val="24"/>
          <w:shd w:val="clear" w:fill="FFFFFF"/>
        </w:rPr>
        <w:t>附件</w:t>
      </w:r>
      <w:r>
        <w:rPr>
          <w:rStyle w:val="7"/>
          <w:rFonts w:hint="eastAsia" w:ascii="Helvetica" w:hAnsi="Helvetica" w:eastAsia="宋体" w:cs="Helvetica"/>
          <w:b/>
          <w:bCs/>
          <w:i w:val="0"/>
          <w:iCs w:val="0"/>
          <w:caps w:val="0"/>
          <w:color w:val="auto"/>
          <w:spacing w:val="0"/>
          <w:sz w:val="24"/>
          <w:szCs w:val="24"/>
          <w:shd w:val="clear" w:fill="FFFFFF"/>
          <w:lang w:val="en-US" w:eastAsia="zh-CN"/>
        </w:rPr>
        <w:t>1：</w:t>
      </w:r>
      <w:bookmarkStart w:id="0" w:name="_GoBack"/>
      <w:bookmarkEnd w:id="0"/>
    </w:p>
    <w:p w14:paraId="0FD120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Fonts w:hint="default" w:ascii="Helvetica" w:hAnsi="Helvetica" w:eastAsia="Helvetica" w:cs="Helvetica"/>
          <w:color w:val="auto"/>
          <w:sz w:val="24"/>
          <w:szCs w:val="24"/>
        </w:rPr>
      </w:pPr>
      <w:r>
        <w:rPr>
          <w:rStyle w:val="7"/>
          <w:rFonts w:hint="default" w:ascii="Helvetica" w:hAnsi="Helvetica" w:eastAsia="Helvetica" w:cs="Helvetica"/>
          <w:b/>
          <w:bCs/>
          <w:i w:val="0"/>
          <w:iCs w:val="0"/>
          <w:caps w:val="0"/>
          <w:color w:val="auto"/>
          <w:spacing w:val="0"/>
          <w:sz w:val="24"/>
          <w:szCs w:val="24"/>
          <w:shd w:val="clear" w:fill="FFFFFF"/>
        </w:rPr>
        <w:t> </w:t>
      </w:r>
    </w:p>
    <w:p w14:paraId="2E6C3A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jc w:val="center"/>
        <w:rPr>
          <w:rFonts w:hint="default" w:ascii="Helvetica" w:hAnsi="Helvetica" w:eastAsia="Helvetica" w:cs="Helvetica"/>
          <w:color w:val="auto"/>
          <w:sz w:val="24"/>
          <w:szCs w:val="24"/>
        </w:rPr>
      </w:pPr>
      <w:r>
        <w:rPr>
          <w:rFonts w:hint="default" w:ascii="Helvetica" w:hAnsi="Helvetica" w:eastAsia="Helvetica" w:cs="Helvetica"/>
          <w:b/>
          <w:bCs/>
          <w:i w:val="0"/>
          <w:iCs w:val="0"/>
          <w:caps w:val="0"/>
          <w:color w:val="auto"/>
          <w:spacing w:val="0"/>
          <w:sz w:val="24"/>
          <w:szCs w:val="24"/>
          <w:shd w:val="clear" w:fill="FFFFFF"/>
        </w:rPr>
        <w:t>马克思主义学院硕博连读与</w:t>
      </w:r>
      <w:r>
        <w:rPr>
          <w:rFonts w:hint="eastAsia" w:ascii="Helvetica" w:hAnsi="Helvetica" w:eastAsia="宋体" w:cs="Helvetica"/>
          <w:b/>
          <w:bCs/>
          <w:i w:val="0"/>
          <w:iCs w:val="0"/>
          <w:caps w:val="0"/>
          <w:color w:val="auto"/>
          <w:spacing w:val="0"/>
          <w:sz w:val="24"/>
          <w:szCs w:val="24"/>
          <w:shd w:val="clear" w:fill="FFFFFF"/>
          <w:lang w:eastAsia="zh-CN"/>
        </w:rPr>
        <w:t>“申请-考核”</w:t>
      </w:r>
      <w:r>
        <w:rPr>
          <w:rFonts w:hint="default" w:ascii="Helvetica" w:hAnsi="Helvetica" w:eastAsia="Helvetica" w:cs="Helvetica"/>
          <w:b/>
          <w:bCs/>
          <w:i w:val="0"/>
          <w:iCs w:val="0"/>
          <w:caps w:val="0"/>
          <w:color w:val="auto"/>
          <w:spacing w:val="0"/>
          <w:sz w:val="24"/>
          <w:szCs w:val="24"/>
          <w:shd w:val="clear" w:fill="FFFFFF"/>
        </w:rPr>
        <w:t>制博士生申请人科研成果量化计算标准</w:t>
      </w:r>
    </w:p>
    <w:p w14:paraId="0C7C3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color w:val="auto"/>
          <w:sz w:val="24"/>
          <w:szCs w:val="24"/>
        </w:rPr>
      </w:pPr>
      <w:r>
        <w:rPr>
          <w:rFonts w:hint="default" w:ascii="Helvetica" w:hAnsi="Helvetica" w:eastAsia="Helvetica" w:cs="Helvetica"/>
          <w:i w:val="0"/>
          <w:iCs w:val="0"/>
          <w:caps w:val="0"/>
          <w:color w:val="auto"/>
          <w:spacing w:val="0"/>
          <w:kern w:val="0"/>
          <w:sz w:val="24"/>
          <w:szCs w:val="24"/>
          <w:shd w:val="clear" w:fill="FFFFFF"/>
          <w:lang w:val="en-US" w:eastAsia="zh-CN" w:bidi="ar"/>
        </w:rPr>
        <w:t> </w:t>
      </w:r>
    </w:p>
    <w:p w14:paraId="4955C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color w:val="auto"/>
          <w:sz w:val="24"/>
          <w:szCs w:val="24"/>
        </w:rPr>
      </w:pPr>
      <w:r>
        <w:rPr>
          <w:rFonts w:hint="default" w:ascii="Helvetica" w:hAnsi="Helvetica" w:eastAsia="Helvetica" w:cs="Helvetica"/>
          <w:i w:val="0"/>
          <w:iCs w:val="0"/>
          <w:caps w:val="0"/>
          <w:color w:val="auto"/>
          <w:spacing w:val="0"/>
          <w:kern w:val="0"/>
          <w:sz w:val="24"/>
          <w:szCs w:val="24"/>
          <w:shd w:val="clear" w:fill="FFFFFF"/>
          <w:lang w:val="en-US" w:eastAsia="zh-CN" w:bidi="ar"/>
        </w:rPr>
        <w:t>1、在《中国社会科学》《新华文摘》（</w:t>
      </w:r>
      <w:r>
        <w:rPr>
          <w:rFonts w:hint="eastAsia" w:ascii="Helvetica" w:hAnsi="Helvetica" w:eastAsia="Helvetica" w:cs="Helvetica"/>
          <w:i w:val="0"/>
          <w:iCs w:val="0"/>
          <w:caps w:val="0"/>
          <w:color w:val="auto"/>
          <w:spacing w:val="0"/>
          <w:kern w:val="0"/>
          <w:sz w:val="24"/>
          <w:szCs w:val="24"/>
          <w:shd w:val="clear" w:fill="FFFFFF"/>
          <w:lang w:val="en-US" w:eastAsia="zh-CN" w:bidi="ar"/>
        </w:rPr>
        <w:t>全文转载</w:t>
      </w:r>
      <w:r>
        <w:rPr>
          <w:rFonts w:hint="default" w:ascii="Helvetica" w:hAnsi="Helvetica" w:eastAsia="Helvetica" w:cs="Helvetica"/>
          <w:i w:val="0"/>
          <w:iCs w:val="0"/>
          <w:caps w:val="0"/>
          <w:color w:val="auto"/>
          <w:spacing w:val="0"/>
          <w:kern w:val="0"/>
          <w:sz w:val="24"/>
          <w:szCs w:val="24"/>
          <w:shd w:val="clear" w:fill="FFFFFF"/>
          <w:lang w:val="en-US" w:eastAsia="zh-CN" w:bidi="ar"/>
        </w:rPr>
        <w:t>）《求是》《马克思主义研究》《学术月刊》，每篇计100分。</w:t>
      </w:r>
    </w:p>
    <w:p w14:paraId="37D611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Fonts w:hint="default" w:ascii="Helvetica" w:hAnsi="Helvetica" w:eastAsia="Helvetica" w:cs="Helvetica"/>
          <w:color w:val="auto"/>
          <w:sz w:val="24"/>
          <w:szCs w:val="24"/>
        </w:rPr>
      </w:pPr>
      <w:r>
        <w:rPr>
          <w:rFonts w:hint="default" w:ascii="Helvetica" w:hAnsi="Helvetica" w:eastAsia="Helvetica" w:cs="Helvetica"/>
          <w:i w:val="0"/>
          <w:iCs w:val="0"/>
          <w:caps w:val="0"/>
          <w:color w:val="auto"/>
          <w:spacing w:val="0"/>
          <w:sz w:val="24"/>
          <w:szCs w:val="24"/>
          <w:shd w:val="clear" w:fill="FFFFFF"/>
        </w:rPr>
        <w:t>2、在CSSCI（南大核心）刊物发表的论文，或被人大复印资料全文转载的论文，或《人民日报》《光明日报》《经济日报》理论版的论文，每篇计60分。</w:t>
      </w:r>
    </w:p>
    <w:p w14:paraId="21B611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Fonts w:hint="default" w:ascii="Helvetica" w:hAnsi="Helvetica" w:eastAsia="Helvetica" w:cs="Helvetica"/>
          <w:color w:val="auto"/>
          <w:sz w:val="24"/>
          <w:szCs w:val="24"/>
        </w:rPr>
      </w:pPr>
      <w:r>
        <w:rPr>
          <w:rFonts w:hint="default" w:ascii="Helvetica" w:hAnsi="Helvetica" w:eastAsia="Helvetica" w:cs="Helvetica"/>
          <w:i w:val="0"/>
          <w:iCs w:val="0"/>
          <w:caps w:val="0"/>
          <w:color w:val="auto"/>
          <w:spacing w:val="0"/>
          <w:sz w:val="24"/>
          <w:szCs w:val="24"/>
          <w:shd w:val="clear" w:fill="FFFFFF"/>
        </w:rPr>
        <w:t>3、在CSSCI（南大核心）扩展版、《中文核心期刊要目总览》（北大核心）、</w:t>
      </w:r>
      <w:r>
        <w:rPr>
          <w:rFonts w:hint="eastAsia" w:ascii="宋体" w:hAnsi="宋体" w:eastAsia="宋体" w:cs="宋体"/>
          <w:i w:val="0"/>
          <w:iCs w:val="0"/>
          <w:caps w:val="0"/>
          <w:color w:val="auto"/>
          <w:spacing w:val="0"/>
          <w:sz w:val="24"/>
          <w:szCs w:val="24"/>
          <w:shd w:val="clear" w:fill="FFFFFF"/>
        </w:rPr>
        <w:t>《中国人文社会科学</w:t>
      </w:r>
      <w:r>
        <w:rPr>
          <w:rFonts w:hint="eastAsia" w:ascii="宋体" w:hAnsi="宋体" w:eastAsia="宋体" w:cs="宋体"/>
          <w:i w:val="0"/>
          <w:iCs w:val="0"/>
          <w:caps w:val="0"/>
          <w:color w:val="auto"/>
          <w:spacing w:val="0"/>
          <w:sz w:val="24"/>
          <w:szCs w:val="24"/>
          <w:shd w:val="clear" w:fill="FFFFFF"/>
          <w:lang w:val="en-US" w:eastAsia="zh-CN"/>
        </w:rPr>
        <w:t>期刊AMI综合评价报告</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核心及以上期刊（中国社科院版）</w:t>
      </w:r>
      <w:r>
        <w:rPr>
          <w:rFonts w:hint="default" w:ascii="Helvetica" w:hAnsi="Helvetica" w:eastAsia="Helvetica" w:cs="Helvetica"/>
          <w:i w:val="0"/>
          <w:iCs w:val="0"/>
          <w:caps w:val="0"/>
          <w:color w:val="auto"/>
          <w:spacing w:val="0"/>
          <w:sz w:val="24"/>
          <w:szCs w:val="24"/>
          <w:shd w:val="clear" w:fill="FFFFFF"/>
        </w:rPr>
        <w:t>，或“双一流”高校学报发表论文，每篇计30分。</w:t>
      </w:r>
    </w:p>
    <w:p w14:paraId="10B76D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Fonts w:hint="default" w:ascii="Helvetica" w:hAnsi="Helvetica" w:eastAsia="Helvetica" w:cs="Helvetica"/>
          <w:color w:val="auto"/>
          <w:sz w:val="24"/>
          <w:szCs w:val="24"/>
        </w:rPr>
      </w:pPr>
      <w:r>
        <w:rPr>
          <w:rFonts w:hint="default" w:ascii="Helvetica" w:hAnsi="Helvetica" w:eastAsia="Helvetica" w:cs="Helvetica"/>
          <w:i w:val="0"/>
          <w:iCs w:val="0"/>
          <w:caps w:val="0"/>
          <w:color w:val="auto"/>
          <w:spacing w:val="0"/>
          <w:sz w:val="24"/>
          <w:szCs w:val="24"/>
          <w:shd w:val="clear" w:fill="FFFFFF"/>
        </w:rPr>
        <w:t>4、省级期刊和省级党报（理论版）发表论文，每篇计5分。</w:t>
      </w:r>
    </w:p>
    <w:p w14:paraId="3EAC9C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rPr>
          <w:rFonts w:hint="default" w:ascii="Helvetica" w:hAnsi="Helvetica" w:eastAsia="Helvetica" w:cs="Helvetica"/>
          <w:color w:val="auto"/>
          <w:sz w:val="24"/>
          <w:szCs w:val="24"/>
        </w:rPr>
      </w:pPr>
      <w:r>
        <w:rPr>
          <w:rFonts w:hint="default" w:ascii="Helvetica" w:hAnsi="Helvetica" w:eastAsia="Helvetica" w:cs="Helvetica"/>
          <w:i w:val="0"/>
          <w:iCs w:val="0"/>
          <w:caps w:val="0"/>
          <w:color w:val="auto"/>
          <w:spacing w:val="0"/>
          <w:sz w:val="24"/>
          <w:szCs w:val="24"/>
          <w:shd w:val="clear" w:fill="FFFFFF"/>
        </w:rPr>
        <w:t>5、个人或排名第一的20万字以上的学术专著每部计15分。</w:t>
      </w:r>
    </w:p>
    <w:p w14:paraId="1073B2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r>
        <w:rPr>
          <w:rFonts w:hint="default" w:ascii="Helvetica" w:hAnsi="Helvetica" w:eastAsia="Helvetica" w:cs="Helvetica"/>
          <w:i w:val="0"/>
          <w:iCs w:val="0"/>
          <w:caps w:val="0"/>
          <w:color w:val="auto"/>
          <w:spacing w:val="0"/>
          <w:kern w:val="0"/>
          <w:sz w:val="24"/>
          <w:szCs w:val="24"/>
          <w:shd w:val="clear" w:fill="FFFFFF"/>
          <w:lang w:val="en-US" w:eastAsia="zh-CN" w:bidi="ar"/>
        </w:rPr>
        <w:t> </w:t>
      </w:r>
    </w:p>
    <w:p w14:paraId="7F9A9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5ED738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72BA71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446A2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44EFF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1CBD00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548AF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2E900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3F71F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left"/>
        <w:rPr>
          <w:rFonts w:hint="default" w:ascii="Helvetica" w:hAnsi="Helvetica" w:eastAsia="Helvetica" w:cs="Helvetica"/>
          <w:i w:val="0"/>
          <w:iCs w:val="0"/>
          <w:caps w:val="0"/>
          <w:color w:val="auto"/>
          <w:spacing w:val="0"/>
          <w:kern w:val="0"/>
          <w:sz w:val="24"/>
          <w:szCs w:val="24"/>
          <w:shd w:val="clear" w:fill="FFFFFF"/>
          <w:lang w:val="en-US" w:eastAsia="zh-CN" w:bidi="ar"/>
        </w:rPr>
      </w:pPr>
    </w:p>
    <w:p w14:paraId="0D3C99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default" w:ascii="Helvetica" w:hAnsi="Helvetica" w:eastAsia="Helvetica" w:cs="Helvetica"/>
          <w:color w:val="333333"/>
          <w:sz w:val="24"/>
          <w:szCs w:val="24"/>
        </w:rPr>
      </w:pPr>
      <w:r>
        <w:rPr>
          <w:rStyle w:val="7"/>
          <w:rFonts w:hint="default" w:ascii="Helvetica" w:hAnsi="Helvetica" w:eastAsia="Helvetica" w:cs="Helvetica"/>
          <w:b/>
          <w:bCs/>
          <w:i w:val="0"/>
          <w:iCs w:val="0"/>
          <w:caps w:val="0"/>
          <w:color w:val="333333"/>
          <w:spacing w:val="0"/>
          <w:sz w:val="24"/>
          <w:szCs w:val="24"/>
          <w:shd w:val="clear" w:fill="FFFFFF"/>
        </w:rPr>
        <w:t>附件二</w:t>
      </w:r>
    </w:p>
    <w:p w14:paraId="0EEF3A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24"/>
          <w:szCs w:val="24"/>
        </w:rPr>
      </w:pPr>
      <w:r>
        <w:rPr>
          <w:rFonts w:hint="default" w:ascii="Helvetica" w:hAnsi="Helvetica" w:eastAsia="Helvetica" w:cs="Helvetica"/>
          <w:i w:val="0"/>
          <w:iCs w:val="0"/>
          <w:caps w:val="0"/>
          <w:color w:val="333333"/>
          <w:spacing w:val="0"/>
          <w:sz w:val="24"/>
          <w:szCs w:val="24"/>
          <w:shd w:val="clear" w:fill="FFFFFF"/>
        </w:rPr>
        <w:t>申请人科研成绩计分表</w:t>
      </w:r>
    </w:p>
    <w:tbl>
      <w:tblPr>
        <w:tblStyle w:val="5"/>
        <w:tblW w:w="843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75"/>
        <w:gridCol w:w="2415"/>
        <w:gridCol w:w="2425"/>
        <w:gridCol w:w="681"/>
        <w:gridCol w:w="734"/>
      </w:tblGrid>
      <w:tr w14:paraId="624EB3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85" w:hRule="atLeast"/>
        </w:trPr>
        <w:tc>
          <w:tcPr>
            <w:tcW w:w="21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06F0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24"/>
                <w:szCs w:val="24"/>
              </w:rPr>
            </w:pPr>
            <w:r>
              <w:rPr>
                <w:rStyle w:val="7"/>
                <w:rFonts w:hint="default" w:ascii="Helvetica" w:hAnsi="Helvetica" w:eastAsia="Helvetica" w:cs="Helvetica"/>
                <w:b/>
                <w:bCs/>
                <w:color w:val="333333"/>
                <w:sz w:val="24"/>
                <w:szCs w:val="24"/>
              </w:rPr>
              <w:t>申请人姓名</w:t>
            </w:r>
          </w:p>
        </w:tc>
        <w:tc>
          <w:tcPr>
            <w:tcW w:w="6255" w:type="dxa"/>
            <w:gridSpan w:val="4"/>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59FF29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24"/>
                <w:szCs w:val="24"/>
              </w:rPr>
            </w:pPr>
            <w:r>
              <w:rPr>
                <w:rStyle w:val="7"/>
                <w:rFonts w:hint="default" w:ascii="Helvetica" w:hAnsi="Helvetica" w:eastAsia="Helvetica" w:cs="Helvetica"/>
                <w:b/>
                <w:bCs/>
                <w:color w:val="333333"/>
                <w:sz w:val="24"/>
                <w:szCs w:val="24"/>
              </w:rPr>
              <w:t> </w:t>
            </w:r>
          </w:p>
        </w:tc>
      </w:tr>
      <w:tr w14:paraId="63AFBB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5557B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24"/>
                <w:szCs w:val="24"/>
              </w:rPr>
            </w:pPr>
            <w:r>
              <w:rPr>
                <w:rStyle w:val="7"/>
                <w:rFonts w:hint="default" w:ascii="Helvetica" w:hAnsi="Helvetica" w:eastAsia="Helvetica" w:cs="Helvetica"/>
                <w:b/>
                <w:bCs/>
                <w:color w:val="333333"/>
                <w:sz w:val="24"/>
                <w:szCs w:val="24"/>
              </w:rPr>
              <w:t>报名号</w:t>
            </w:r>
          </w:p>
        </w:tc>
        <w:tc>
          <w:tcPr>
            <w:tcW w:w="6255" w:type="dxa"/>
            <w:gridSpan w:val="4"/>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A5B11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24"/>
                <w:szCs w:val="24"/>
              </w:rPr>
            </w:pPr>
            <w:r>
              <w:rPr>
                <w:rStyle w:val="7"/>
                <w:rFonts w:hint="default" w:ascii="Helvetica" w:hAnsi="Helvetica" w:eastAsia="Helvetica" w:cs="Helvetica"/>
                <w:b/>
                <w:bCs/>
                <w:color w:val="333333"/>
                <w:sz w:val="24"/>
                <w:szCs w:val="24"/>
              </w:rPr>
              <w:t> </w:t>
            </w:r>
          </w:p>
        </w:tc>
      </w:tr>
      <w:tr w14:paraId="7F890D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3" w:hRule="atLeast"/>
        </w:trPr>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7CBA5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18"/>
                <w:szCs w:val="18"/>
              </w:rPr>
            </w:pPr>
            <w:r>
              <w:rPr>
                <w:rStyle w:val="7"/>
                <w:rFonts w:hint="default" w:ascii="Helvetica" w:hAnsi="Helvetica" w:eastAsia="Helvetica" w:cs="Helvetica"/>
                <w:b/>
                <w:bCs/>
                <w:color w:val="333333"/>
                <w:sz w:val="18"/>
                <w:szCs w:val="18"/>
              </w:rPr>
              <w:t>学术成果名称</w:t>
            </w:r>
          </w:p>
        </w:tc>
        <w:tc>
          <w:tcPr>
            <w:tcW w:w="24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76C35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18"/>
                <w:szCs w:val="18"/>
              </w:rPr>
            </w:pPr>
            <w:r>
              <w:rPr>
                <w:rStyle w:val="7"/>
                <w:rFonts w:hint="default" w:ascii="Helvetica" w:hAnsi="Helvetica" w:eastAsia="Helvetica" w:cs="Helvetica"/>
                <w:b/>
                <w:bCs/>
                <w:color w:val="333333"/>
                <w:sz w:val="18"/>
                <w:szCs w:val="18"/>
              </w:rPr>
              <w:t>刊名、刊期、办刊单位或出版社、出版年月</w:t>
            </w:r>
          </w:p>
        </w:tc>
        <w:tc>
          <w:tcPr>
            <w:tcW w:w="242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140C6B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18"/>
                <w:szCs w:val="18"/>
              </w:rPr>
            </w:pPr>
            <w:r>
              <w:rPr>
                <w:rStyle w:val="7"/>
                <w:rFonts w:hint="default" w:ascii="Helvetica" w:hAnsi="Helvetica" w:eastAsia="Helvetica" w:cs="Helvetica"/>
                <w:b/>
                <w:bCs/>
                <w:color w:val="333333"/>
                <w:sz w:val="18"/>
                <w:szCs w:val="18"/>
              </w:rPr>
              <w:t>收录类型</w:t>
            </w:r>
          </w:p>
        </w:tc>
        <w:tc>
          <w:tcPr>
            <w:tcW w:w="68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38D76B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18"/>
                <w:szCs w:val="18"/>
              </w:rPr>
            </w:pPr>
            <w:r>
              <w:rPr>
                <w:rStyle w:val="7"/>
                <w:rFonts w:hint="default" w:ascii="Helvetica" w:hAnsi="Helvetica" w:eastAsia="Helvetica" w:cs="Helvetica"/>
                <w:b/>
                <w:bCs/>
                <w:color w:val="333333"/>
                <w:sz w:val="18"/>
                <w:szCs w:val="18"/>
              </w:rPr>
              <w:t>作者次序</w:t>
            </w:r>
          </w:p>
        </w:tc>
        <w:tc>
          <w:tcPr>
            <w:tcW w:w="73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C3D44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default" w:ascii="Helvetica" w:hAnsi="Helvetica" w:eastAsia="Helvetica" w:cs="Helvetica"/>
                <w:color w:val="333333"/>
                <w:sz w:val="18"/>
                <w:szCs w:val="18"/>
              </w:rPr>
            </w:pPr>
            <w:r>
              <w:rPr>
                <w:rStyle w:val="7"/>
                <w:rFonts w:hint="default" w:ascii="Helvetica" w:hAnsi="Helvetica" w:eastAsia="Helvetica" w:cs="Helvetica"/>
                <w:b/>
                <w:bCs/>
                <w:color w:val="333333"/>
                <w:sz w:val="18"/>
                <w:szCs w:val="18"/>
              </w:rPr>
              <w:t>得分</w:t>
            </w:r>
          </w:p>
        </w:tc>
      </w:tr>
      <w:tr w14:paraId="616D1A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9C807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1.</w:t>
            </w:r>
          </w:p>
        </w:tc>
        <w:tc>
          <w:tcPr>
            <w:tcW w:w="24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69C72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24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E809F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如：CSSCI南大核心；CSSCI南大核心扩展版；北大核心；</w:t>
            </w:r>
            <w:r>
              <w:rPr>
                <w:rFonts w:hint="eastAsia" w:ascii="Helvetica" w:hAnsi="Helvetica" w:eastAsia="Helvetica" w:cs="Helvetica"/>
                <w:color w:val="333333"/>
                <w:sz w:val="18"/>
                <w:szCs w:val="18"/>
              </w:rPr>
              <w:t>《中国人文社会科学</w:t>
            </w:r>
            <w:r>
              <w:rPr>
                <w:rFonts w:hint="eastAsia" w:ascii="Helvetica" w:hAnsi="Helvetica" w:eastAsia="Helvetica" w:cs="Helvetica"/>
                <w:color w:val="333333"/>
                <w:sz w:val="18"/>
                <w:szCs w:val="18"/>
                <w:lang w:val="en-US" w:eastAsia="zh-CN"/>
              </w:rPr>
              <w:t>期刊AMI综合评价报告</w:t>
            </w:r>
            <w:r>
              <w:rPr>
                <w:rFonts w:hint="eastAsia" w:ascii="Helvetica" w:hAnsi="Helvetica" w:eastAsia="Helvetica" w:cs="Helvetica"/>
                <w:color w:val="333333"/>
                <w:sz w:val="18"/>
                <w:szCs w:val="18"/>
              </w:rPr>
              <w:t>》</w:t>
            </w:r>
            <w:r>
              <w:rPr>
                <w:rFonts w:hint="eastAsia" w:ascii="Helvetica" w:hAnsi="Helvetica" w:eastAsia="Helvetica" w:cs="Helvetica"/>
                <w:color w:val="333333"/>
                <w:sz w:val="18"/>
                <w:szCs w:val="18"/>
                <w:lang w:val="en-US" w:eastAsia="zh-CN"/>
              </w:rPr>
              <w:t>核心</w:t>
            </w:r>
            <w:r>
              <w:rPr>
                <w:rFonts w:hint="default" w:ascii="Helvetica" w:hAnsi="Helvetica" w:eastAsia="Helvetica" w:cs="Helvetica"/>
                <w:color w:val="333333"/>
                <w:sz w:val="18"/>
                <w:szCs w:val="18"/>
              </w:rPr>
              <w:t>；人大复印资料全文转载；《中国社会科学》；《新华文摘》（</w:t>
            </w:r>
            <w:r>
              <w:rPr>
                <w:rFonts w:hint="eastAsia" w:ascii="Helvetica" w:hAnsi="Helvetica" w:eastAsia="宋体" w:cs="Helvetica"/>
                <w:color w:val="333333"/>
                <w:sz w:val="18"/>
                <w:szCs w:val="18"/>
                <w:lang w:val="en-US" w:eastAsia="zh-CN"/>
              </w:rPr>
              <w:t>全文转载</w:t>
            </w:r>
            <w:r>
              <w:rPr>
                <w:rFonts w:hint="default" w:ascii="Helvetica" w:hAnsi="Helvetica" w:eastAsia="Helvetica" w:cs="Helvetica"/>
                <w:color w:val="333333"/>
                <w:sz w:val="18"/>
                <w:szCs w:val="18"/>
              </w:rPr>
              <w:t>）；《求是》；《马克思主义研究》；《学术月刊》；《人民日报》理论版；《光明日报》理论版；《经济日报》理论版；省级报刊</w:t>
            </w:r>
          </w:p>
        </w:tc>
        <w:tc>
          <w:tcPr>
            <w:tcW w:w="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6B4E4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7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1C93E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r>
      <w:tr w14:paraId="63D879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5" w:hRule="atLeast"/>
        </w:trPr>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DFE7D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2.</w:t>
            </w:r>
          </w:p>
        </w:tc>
        <w:tc>
          <w:tcPr>
            <w:tcW w:w="24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DA489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24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6DF2FD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0C45C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7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19D28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r>
      <w:tr w14:paraId="1D18B2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658FF5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3.</w:t>
            </w:r>
          </w:p>
        </w:tc>
        <w:tc>
          <w:tcPr>
            <w:tcW w:w="24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80FA8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24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153DD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A6073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7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6437E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r>
      <w:tr w14:paraId="1EA004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48B6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4.</w:t>
            </w:r>
          </w:p>
        </w:tc>
        <w:tc>
          <w:tcPr>
            <w:tcW w:w="24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56610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24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D2509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A28AE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7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57930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r>
      <w:tr w14:paraId="18628E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37FB1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w:t>
            </w:r>
          </w:p>
        </w:tc>
        <w:tc>
          <w:tcPr>
            <w:tcW w:w="24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6AFFD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24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64EA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EAC70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7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059CD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r>
      <w:tr w14:paraId="04B358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4A58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合计</w:t>
            </w:r>
          </w:p>
        </w:tc>
        <w:tc>
          <w:tcPr>
            <w:tcW w:w="24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AD616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24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ED65B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68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22E77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c>
          <w:tcPr>
            <w:tcW w:w="734"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4F66A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10" w:lineRule="atLeast"/>
              <w:ind w:left="0" w:right="0"/>
              <w:jc w:val="both"/>
              <w:rPr>
                <w:rFonts w:hint="default" w:ascii="Helvetica" w:hAnsi="Helvetica" w:eastAsia="Helvetica" w:cs="Helvetica"/>
                <w:color w:val="333333"/>
                <w:sz w:val="18"/>
                <w:szCs w:val="18"/>
              </w:rPr>
            </w:pPr>
            <w:r>
              <w:rPr>
                <w:rFonts w:hint="default" w:ascii="Helvetica" w:hAnsi="Helvetica" w:eastAsia="Helvetica" w:cs="Helvetica"/>
                <w:color w:val="333333"/>
                <w:sz w:val="18"/>
                <w:szCs w:val="18"/>
              </w:rPr>
              <w:t> </w:t>
            </w:r>
          </w:p>
        </w:tc>
      </w:tr>
    </w:tbl>
    <w:p w14:paraId="73637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00"/>
        <w:jc w:val="left"/>
        <w:rPr>
          <w:rFonts w:hint="default" w:ascii="Helvetica" w:hAnsi="Helvetica" w:eastAsia="Helvetica" w:cs="Helvetica"/>
          <w:i w:val="0"/>
          <w:iCs w:val="0"/>
          <w:caps w:val="0"/>
          <w:color w:val="333333"/>
          <w:spacing w:val="0"/>
          <w:kern w:val="0"/>
          <w:sz w:val="24"/>
          <w:szCs w:val="24"/>
          <w:shd w:val="clear" w:fill="FFFFFF"/>
          <w:lang w:val="en-US" w:eastAsia="zh-CN" w:bidi="ar"/>
        </w:rPr>
      </w:pPr>
      <w:r>
        <w:rPr>
          <w:rFonts w:hint="default" w:ascii="Helvetica" w:hAnsi="Helvetica" w:eastAsia="Helvetica" w:cs="Helvetica"/>
          <w:i w:val="0"/>
          <w:iCs w:val="0"/>
          <w:caps w:val="0"/>
          <w:color w:val="333333"/>
          <w:spacing w:val="0"/>
          <w:kern w:val="0"/>
          <w:sz w:val="24"/>
          <w:szCs w:val="24"/>
          <w:shd w:val="clear" w:fill="FFFFFF"/>
          <w:lang w:val="en-US" w:eastAsia="zh-CN" w:bidi="ar"/>
        </w:rPr>
        <w:t>说明：1.收录类型主要填CSSCI南大核心；CSSCI南大核心扩展版；北大核心；《中国人文社会科学期刊AMI综合评价报告》核心；人大复印资料全文转载；省级报刊。成果发表在《中国社会科学》《新华文摘》（</w:t>
      </w:r>
      <w:r>
        <w:rPr>
          <w:rFonts w:hint="eastAsia" w:ascii="Helvetica" w:hAnsi="Helvetica" w:eastAsia="Helvetica" w:cs="Helvetica"/>
          <w:i w:val="0"/>
          <w:iCs w:val="0"/>
          <w:caps w:val="0"/>
          <w:color w:val="333333"/>
          <w:spacing w:val="0"/>
          <w:kern w:val="0"/>
          <w:sz w:val="24"/>
          <w:szCs w:val="24"/>
          <w:shd w:val="clear" w:fill="FFFFFF"/>
          <w:lang w:val="en-US" w:eastAsia="zh-CN" w:bidi="ar"/>
        </w:rPr>
        <w:t>全文转载</w:t>
      </w:r>
      <w:r>
        <w:rPr>
          <w:rFonts w:hint="default" w:ascii="Helvetica" w:hAnsi="Helvetica" w:eastAsia="Helvetica" w:cs="Helvetica"/>
          <w:i w:val="0"/>
          <w:iCs w:val="0"/>
          <w:caps w:val="0"/>
          <w:color w:val="333333"/>
          <w:spacing w:val="0"/>
          <w:kern w:val="0"/>
          <w:sz w:val="24"/>
          <w:szCs w:val="24"/>
          <w:shd w:val="clear" w:fill="FFFFFF"/>
          <w:lang w:val="en-US" w:eastAsia="zh-CN" w:bidi="ar"/>
        </w:rPr>
        <w:t>）《求是》《马克思主义研究》《学术月刊》及《人民日报》《光明日报》《经济日报》理论版上的，在收录类型一栏直接填报刊名称。</w:t>
      </w:r>
    </w:p>
    <w:p w14:paraId="3627E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600"/>
        <w:jc w:val="left"/>
        <w:rPr>
          <w:rFonts w:hint="default" w:ascii="Helvetica" w:hAnsi="Helvetica" w:eastAsia="Helvetica" w:cs="Helvetica"/>
          <w:i w:val="0"/>
          <w:iCs w:val="0"/>
          <w:caps w:val="0"/>
          <w:color w:val="333333"/>
          <w:spacing w:val="0"/>
          <w:kern w:val="0"/>
          <w:sz w:val="24"/>
          <w:szCs w:val="24"/>
          <w:shd w:val="clear" w:fill="FFFFFF"/>
          <w:lang w:val="en-US" w:eastAsia="zh-CN" w:bidi="ar"/>
        </w:rPr>
      </w:pPr>
      <w:r>
        <w:rPr>
          <w:rFonts w:hint="default" w:ascii="Helvetica" w:hAnsi="Helvetica" w:eastAsia="Helvetica" w:cs="Helvetica"/>
          <w:i w:val="0"/>
          <w:iCs w:val="0"/>
          <w:caps w:val="0"/>
          <w:color w:val="333333"/>
          <w:spacing w:val="0"/>
          <w:kern w:val="0"/>
          <w:sz w:val="24"/>
          <w:szCs w:val="24"/>
          <w:shd w:val="clear" w:fill="FFFFFF"/>
          <w:lang w:val="en-US" w:eastAsia="zh-CN" w:bidi="ar"/>
        </w:rPr>
        <w:t>2.上述成果要将论文封面、版权页、论文全文拍照或扫描，著作要将封面、版权页、目录、后记拍照或扫描上传，并同时提交院邮箱：balary2022@163.com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149CB"/>
    <w:rsid w:val="00E13486"/>
    <w:rsid w:val="01953C73"/>
    <w:rsid w:val="01E8252E"/>
    <w:rsid w:val="04C327F0"/>
    <w:rsid w:val="051D396E"/>
    <w:rsid w:val="0D9850AF"/>
    <w:rsid w:val="109104F2"/>
    <w:rsid w:val="11E47469"/>
    <w:rsid w:val="160721CE"/>
    <w:rsid w:val="1B012302"/>
    <w:rsid w:val="25FC71B1"/>
    <w:rsid w:val="31ED03A2"/>
    <w:rsid w:val="33C87157"/>
    <w:rsid w:val="342866FA"/>
    <w:rsid w:val="350D65F0"/>
    <w:rsid w:val="396A5B00"/>
    <w:rsid w:val="3AC46F32"/>
    <w:rsid w:val="563E2D63"/>
    <w:rsid w:val="640A6B24"/>
    <w:rsid w:val="679B57B8"/>
    <w:rsid w:val="7A21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3976</Words>
  <Characters>4183</Characters>
  <Lines>0</Lines>
  <Paragraphs>0</Paragraphs>
  <TotalTime>0</TotalTime>
  <ScaleCrop>false</ScaleCrop>
  <LinksUpToDate>false</LinksUpToDate>
  <CharactersWithSpaces>4212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2024-12-18T07:58:00Z</dcterms:created>
  <dc:creator>WPS_1693616722</dc:creator>
  <cp:lastModifiedBy>:)</cp:lastModifiedBy>
  <cp:lastPrinted>2024-12-19T03:05:00Z</cp:lastPrinted>
  <dcterms:modified xsi:type="dcterms:W3CDTF">2024-12-26T03:11:18Z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9D0325E2CBDC4F94B11D3E990B45E07C_13</vt:lpwstr>
  </property>
</Properties>
</file>