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wordWrap w:val="0"/>
        <w:spacing w:before="300" w:beforeAutospacing="0" w:after="75" w:afterAutospacing="0" w:line="17" w:lineRule="atLeast"/>
        <w:ind w:left="0" w:firstLine="0"/>
        <w:jc w:val="center"/>
        <w:rPr>
          <w:rFonts w:hint="default" w:ascii="Times New Roman" w:hAnsi="Times New Roman" w:cs="Times New Roman"/>
          <w:i w:val="0"/>
          <w:iCs w:val="0"/>
          <w:caps w:val="0"/>
          <w:color w:val="333333"/>
          <w:spacing w:val="0"/>
          <w:sz w:val="45"/>
          <w:szCs w:val="45"/>
        </w:rPr>
      </w:pPr>
      <w:r>
        <w:rPr>
          <w:rFonts w:hint="default" w:ascii="Times New Roman" w:hAnsi="Times New Roman" w:cs="Times New Roman"/>
          <w:i w:val="0"/>
          <w:iCs w:val="0"/>
          <w:caps w:val="0"/>
          <w:color w:val="333333"/>
          <w:spacing w:val="0"/>
          <w:sz w:val="45"/>
          <w:szCs w:val="45"/>
          <w:shd w:val="clear" w:fill="FFFFFF"/>
        </w:rPr>
        <w:t>2024年马克思主义学院博士研究生招生申请考核工作办法</w:t>
      </w:r>
    </w:p>
    <w:p>
      <w:pPr>
        <w:keepNext w:val="0"/>
        <w:keepLines w:val="0"/>
        <w:widowControl/>
        <w:suppressLineNumbers w:val="0"/>
        <w:shd w:val="clear" w:fill="FFFFFF"/>
        <w:spacing w:before="0" w:beforeAutospacing="0" w:after="150" w:afterAutospacing="0" w:line="52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ascii="楷体" w:hAnsi="楷体" w:eastAsia="楷体" w:cs="楷体"/>
          <w:b/>
          <w:bCs/>
          <w:i w:val="0"/>
          <w:iCs w:val="0"/>
          <w:caps w:val="0"/>
          <w:color w:val="000000"/>
          <w:spacing w:val="0"/>
          <w:kern w:val="0"/>
          <w:sz w:val="25"/>
          <w:szCs w:val="25"/>
          <w:shd w:val="clear" w:fill="FFFFFF"/>
          <w:lang w:val="en-US" w:eastAsia="zh-CN" w:bidi="ar"/>
        </w:rPr>
        <w:t>一、工作原则</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以提高人才选拔质量和维护教育公平为出发点，坚持科学选拔、公平公正、全面考查、择优录取的原则</w:t>
      </w:r>
      <w:r>
        <w:rPr>
          <w:rFonts w:hint="eastAsia" w:ascii="楷体" w:hAnsi="楷体" w:eastAsia="楷体" w:cs="楷体"/>
          <w:i w:val="0"/>
          <w:iCs w:val="0"/>
          <w:caps w:val="0"/>
          <w:color w:val="000000"/>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以习近平新时代中国特色社会主义思想为指导，坚持立德树人根本任务，践行“育人、文明、发展”使命，按照世界一流大学卓越育人标准，以服务党和国家战略需要为导向，面向经济社会发展，面向人民群众需求，充分发挥马克思主义学科的优势，致力于培养以国家发展与民族复兴为己任、具有广阔的国际视野及深厚的马克思主义理论素养的卓越人才。</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二、组织管理</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学院成立研究生招生工作小组，组织实施博士生招生申请-考核工作。</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研究生招生工作小组下设报考资格审核小组、专业资格审核小组和综合考核小组等三小组实施审核和考核工作：</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（1）报考资格审核小组：由学院分管研究生工作负责人、研究生工作秘书等组成，负责审核报考者的报考资格。</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（2）专业资格审核小组：由研究生招生工作小组选聘，负责对报考者的专业能力进行初审，确定进入综合考核的名单。</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综合考核小组：由研究生招生工作小组选聘，负责综合考核。以招生学科为单元进行设置，由包括招生导师代表在内的至少5名成员组成，成员由正直公正、责任心强、教学科研和指导研究生经验丰富、学术水平高、外语交流能力强的教授或副教授担任。</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三、报考条件</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考生须符合“华东师范大学2024年博士研究生招生简章”报考条件。</w:t>
      </w:r>
    </w:p>
    <w:p>
      <w:pPr>
        <w:keepNext w:val="0"/>
        <w:keepLines w:val="0"/>
        <w:widowControl/>
        <w:suppressLineNumbers w:val="0"/>
        <w:shd w:val="clear" w:fill="FFFFFF"/>
        <w:spacing w:before="0" w:beforeAutospacing="0" w:after="150" w:afterAutospacing="0" w:line="315" w:lineRule="atLeast"/>
        <w:ind w:left="0" w:right="0" w:firstLine="24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4"/>
          <w:szCs w:val="24"/>
          <w:shd w:val="clear" w:fill="FFFFFF"/>
          <w:lang w:val="en-US" w:eastAsia="zh-CN" w:bidi="ar"/>
        </w:rPr>
        <w:t>招生简章：https://yjszs.ecnu.edu.cn/</w:t>
      </w:r>
    </w:p>
    <w:p>
      <w:pPr>
        <w:keepNext w:val="0"/>
        <w:keepLines w:val="0"/>
        <w:widowControl/>
        <w:suppressLineNumbers w:val="0"/>
        <w:shd w:val="clear" w:fill="FFFFFF"/>
        <w:spacing w:before="0" w:beforeAutospacing="0" w:after="150" w:afterAutospacing="0" w:line="315" w:lineRule="atLeast"/>
        <w:ind w:left="0" w:right="0" w:firstLine="24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4"/>
          <w:szCs w:val="24"/>
          <w:shd w:val="clear" w:fill="FFFFFF"/>
          <w:lang w:val="en-US" w:eastAsia="zh-CN" w:bidi="ar"/>
        </w:rPr>
        <w:t>学科目录：https://yjszs-ks.ecnu.edu.cn/zsml/bszsml/index/2024</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四、</w:t>
      </w:r>
      <w:r>
        <w:rPr>
          <w:rStyle w:val="7"/>
          <w:rFonts w:hint="eastAsia" w:ascii="楷体" w:hAnsi="楷体" w:eastAsia="楷体" w:cs="楷体"/>
          <w:b/>
          <w:bCs/>
          <w:i w:val="0"/>
          <w:iCs w:val="0"/>
          <w:caps w:val="0"/>
          <w:color w:val="000000"/>
          <w:spacing w:val="0"/>
          <w:kern w:val="0"/>
          <w:sz w:val="25"/>
          <w:szCs w:val="25"/>
          <w:shd w:val="clear" w:fill="FFFFFF"/>
          <w:lang w:val="en-US" w:eastAsia="zh-CN" w:bidi="ar"/>
        </w:rPr>
        <w:t>意向导师</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考生在报名阶段须选择“意向导师”，实际录取受招生计划数、导师限招数等限制，在录取阶段，将采用导师推荐与双向选择等方式，最终选定。</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五、申请程序</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1.网上报名</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考生应按照“华东师范大学2024年博士研究生招生简章”和“华东师范大学2024年招收攻读博士学位研究生报考办法”，完成网上报名。</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网上报名起止时间为11月29日8:30-12月25日16:00。</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2.材料清单</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考生须准备的材料包括电子材料（PDF格式文档）和纸质材料，要求如下：</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（1）材料封面（请使用系统生成的报名登记表第一页作为封面页）和目录（按照顺序注明材料项目、页码）。</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（2）有效居民身份证；应届毕业硕士生还须提交中国高等教育学生信息网（学信网）出具的“教育部学籍在线验证报告”。</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同等学力人员报考须提供学士学位证书、与报考学科相关（一般不得跨学科）的5门硕士学位课程成绩证明</w:t>
      </w:r>
      <w:r>
        <w:rPr>
          <w:rFonts w:hint="eastAsia" w:ascii="楷体" w:hAnsi="楷体" w:eastAsia="楷体" w:cs="楷体"/>
          <w:i w:val="0"/>
          <w:iCs w:val="0"/>
          <w:caps w:val="0"/>
          <w:color w:val="000000"/>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（4）硕士阶段成绩单复印件、本科阶段的成绩单复印件，往届生可在考生人事档案保管单位或硕士就读学校的档案管理部门复印并盖章。</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（5）硕士学位论文（应届硕士毕业生可提供开题报告、论文摘要和目录、论文初稿等）及对论文特色自我评述（不少于800字）。</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6）已有科研成果包括但不限于：公开发表的学术论文、专著、所获专利及其他原创性研究成果证明、主持或参与的科研项目等。其中论文请提供封面、目录和首页；专著请提供封面、目录和出版页；其他材料请提供相关证明原件的复印件。</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（7）外语等各项技能等级证书、各类获奖证书复印件。</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（8）拟攻读博士学位研究计划书（不少于5000字）</w:t>
      </w:r>
      <w:r>
        <w:rPr>
          <w:rFonts w:hint="eastAsia" w:ascii="楷体" w:hAnsi="楷体" w:eastAsia="楷体" w:cs="楷体"/>
          <w:i w:val="0"/>
          <w:iCs w:val="0"/>
          <w:caps w:val="0"/>
          <w:color w:val="000000"/>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（9）报考少数民族骨干计划，须提交与省级教育行政部门民教处或高教处签约的“考生登记表”；报考其他专项计划，根据学校相关公告执行。</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补充说明：报考的学科领域内两名副教授（相当专业技术职称）及以上专业职称人员的推荐意见，由考生通过博士报考系统填写推荐专家信息（含电子信箱），推荐专家在线填写提交。此份材料不需要考生本人提供。</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3.上传/寄送材料</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（1）上传材料</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请考生按照材料清单顺序制作成一个PDF文档，文档每一页应清晰且幅面大小一致，并按照要求上传系统。</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（2）寄送材料</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请考生将所有纸质材料请按A4纸幅面打印，并按照顺序胶装成册。</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于2023年12月25日之前通过</w:t>
      </w:r>
      <w:r>
        <w:rPr>
          <w:rStyle w:val="7"/>
          <w:rFonts w:hint="eastAsia" w:ascii="楷体" w:hAnsi="楷体" w:eastAsia="楷体" w:cs="楷体"/>
          <w:b/>
          <w:bCs/>
          <w:i w:val="0"/>
          <w:iCs w:val="0"/>
          <w:caps w:val="0"/>
          <w:color w:val="000000"/>
          <w:spacing w:val="0"/>
          <w:kern w:val="0"/>
          <w:sz w:val="25"/>
          <w:szCs w:val="25"/>
          <w:shd w:val="clear" w:fill="FFFFFF"/>
          <w:lang w:val="en-US" w:eastAsia="zh-CN" w:bidi="ar"/>
        </w:rPr>
        <w:t>顺丰快递</w:t>
      </w:r>
      <w:r>
        <w:rPr>
          <w:rFonts w:hint="eastAsia" w:ascii="楷体" w:hAnsi="楷体" w:eastAsia="楷体" w:cs="楷体"/>
          <w:i w:val="0"/>
          <w:iCs w:val="0"/>
          <w:caps w:val="0"/>
          <w:color w:val="000000"/>
          <w:spacing w:val="0"/>
          <w:kern w:val="0"/>
          <w:sz w:val="25"/>
          <w:szCs w:val="25"/>
          <w:shd w:val="clear" w:fill="FFFFFF"/>
          <w:lang w:val="en-US" w:eastAsia="zh-CN" w:bidi="ar"/>
        </w:rPr>
        <w:t>寄送纸质材料至华东师范大学马克思主义学院（以快递寄出时间为准），并在信封表面注明“2024年马院博士生报考材料”。</w:t>
      </w:r>
    </w:p>
    <w:p>
      <w:pPr>
        <w:keepNext w:val="0"/>
        <w:keepLines w:val="0"/>
        <w:widowControl/>
        <w:suppressLineNumbers w:val="0"/>
        <w:shd w:val="clear" w:fill="FFFFFF"/>
        <w:spacing w:before="0" w:beforeAutospacing="0" w:after="150" w:afterAutospacing="0" w:line="315" w:lineRule="atLeast"/>
        <w:ind w:left="0" w:right="0" w:firstLine="46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寄送地址：上海市闵行区东川路500号（华东师范大学）法商北楼218室；联系人：杜老师；联系电话：021-54344930。</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六、考核程序</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考核程序主要包括报考资格审核、专业资格审核、综合考核审核等三个环节。学院依据报考条件等对考生进行审核（考核），考生可通过报考系统查询审核或考核结果，审核（考核）通过者可进入下一个环节。</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（一）报考资格审核</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1.报考资格审核：拟于2024年1月8日前完成。</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2.结果查询：报考系统。</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（二）专业资格审核</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1.专业资格审核时间：拟于2024年3月29日前完成。</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2.专业资格审核时按报考专业统一审核，即对报考同一专业的考生统一审核标准、审核程序，择优确定进入综合考核的考生名单。</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3.资格审核成绩满分为100分，标准如下：</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（1）本科或硕士阶段的学业成绩（最高10分）；</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（2）应届生在本科或硕士阶段获得的与报考专业有关的各类荣誉、奖励；往届生从事与报考专业（领域）工作以来取得的工作业绩（最高分10分）；</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（3）外语水平（最高10分）；</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（4）已取得的与报考专业（领域）相关的科研成果（最高40分）；</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（5）科研、创新潜力（最高分30分）。</w:t>
      </w:r>
    </w:p>
    <w:p>
      <w:pPr>
        <w:keepNext w:val="0"/>
        <w:keepLines w:val="0"/>
        <w:widowControl/>
        <w:suppressLineNumbers w:val="0"/>
        <w:shd w:val="clear" w:fill="FFFFFF"/>
        <w:spacing w:before="0" w:beforeAutospacing="0" w:after="150" w:afterAutospacing="0" w:line="315" w:lineRule="atLeast"/>
        <w:ind w:left="0" w:right="0" w:firstLine="57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4.学院确定适当比例，根据专业资格审核成绩择优确定进入综合考核的考生名单，进入综合考核名单者才可参加综合考核。</w:t>
      </w:r>
    </w:p>
    <w:p>
      <w:pPr>
        <w:keepNext w:val="0"/>
        <w:keepLines w:val="0"/>
        <w:widowControl/>
        <w:suppressLineNumbers w:val="0"/>
        <w:shd w:val="clear" w:fill="FFFFFF"/>
        <w:spacing w:before="0" w:beforeAutospacing="0" w:after="150" w:afterAutospacing="0" w:line="315" w:lineRule="atLeast"/>
        <w:ind w:left="0" w:right="0" w:firstLine="57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考生报考的“意向导师”，实际录取受招生计划数、导师限招数等限制，并采用导师推荐与双向选择的方式，最终选定导师。</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5.结果查询：报考系统。</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（三）思想政治素质和品德状况考核</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综合考核前，学院对考生的思想政治素质和品德状况进行考核。</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内容包括政治态度、思想表现、道德品质、遵纪守法等多个方面，特别包括科学精神、学术道德、专业伦理、诚实守信等方面的情况。此项考核不计入综合考核成绩，但考核不通过者将不得进入综合考核或不予录取。</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（四）综合考核</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1.综合考核：拟于2024年4月30日前完成，具体日程安排将在确定后提前通知考生。</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综合考核将采用线下面试的方式，考核内容包括外语水平（含专业外语）、专业基础、科研能力等，考核成绩最终归并为外国语、专业基础、综合测评三门科目，即考核成绩=外国语成绩+专业基础成绩+综合测评成绩，每门科目的满分为100分，综合考核成绩的总分满分为300分，按照总分由高到低的顺序依次录取。录取时按照专业录取，即在同一专业内按照总分由高到低的顺序录取。综合考核总成绩低于180分，或单科成绩低于60分不予录取。</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w:t>
      </w:r>
      <w:r>
        <w:rPr>
          <w:rStyle w:val="7"/>
          <w:rFonts w:hint="eastAsia" w:ascii="楷体" w:hAnsi="楷体" w:eastAsia="楷体" w:cs="楷体"/>
          <w:b/>
          <w:bCs/>
          <w:i w:val="0"/>
          <w:iCs w:val="0"/>
          <w:caps w:val="0"/>
          <w:color w:val="000000"/>
          <w:spacing w:val="0"/>
          <w:kern w:val="0"/>
          <w:sz w:val="25"/>
          <w:szCs w:val="25"/>
          <w:shd w:val="clear" w:fill="FFFFFF"/>
          <w:lang w:val="en-US" w:eastAsia="zh-CN" w:bidi="ar"/>
        </w:rPr>
        <w:t>考生报考的“意向导师”，实际录取受计划数、导师限招数等限制，在此阶段，可能将采用导师推荐与双向选择等方式，最终选定导师。</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4.综合考核面试须全程录音、录像，录音、录像资料由学院保存，保存期限4年，请考生悉知。</w:t>
      </w:r>
    </w:p>
    <w:p>
      <w:pPr>
        <w:keepNext w:val="0"/>
        <w:keepLines w:val="0"/>
        <w:widowControl/>
        <w:suppressLineNumbers w:val="0"/>
        <w:shd w:val="clear" w:fill="FFFFFF"/>
        <w:spacing w:before="0" w:beforeAutospacing="0" w:after="150" w:afterAutospacing="0" w:line="315" w:lineRule="atLeast"/>
        <w:ind w:left="0" w:right="0" w:firstLine="61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5.结果查询：报考系统。</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七、公示录取</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拟录取名单经学院招生工作小组审核、学校研究生招生工作领导小组审定后，在我校研究生招生信息网上公示。未被录取者可通过报名系统查询综合考核成绩。</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学校拟于2024年5月14日前完成拟录取，6月11日前完成政审、调档等录取后续事项。</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Times New Roman" w:hAnsi="Times New Roman" w:cs="Times New Roman"/>
          <w:i w:val="0"/>
          <w:iCs w:val="0"/>
          <w:caps w:val="0"/>
          <w:color w:val="333333"/>
          <w:spacing w:val="0"/>
          <w:sz w:val="21"/>
          <w:szCs w:val="21"/>
        </w:rPr>
      </w:pPr>
      <w:r>
        <w:rPr>
          <w:rStyle w:val="7"/>
          <w:rFonts w:hint="eastAsia" w:ascii="楷体" w:hAnsi="楷体" w:eastAsia="楷体" w:cs="楷体"/>
          <w:b/>
          <w:bCs/>
          <w:i w:val="0"/>
          <w:iCs w:val="0"/>
          <w:caps w:val="0"/>
          <w:color w:val="000000"/>
          <w:spacing w:val="0"/>
          <w:kern w:val="0"/>
          <w:sz w:val="25"/>
          <w:szCs w:val="25"/>
          <w:shd w:val="clear" w:fill="FFFFFF"/>
          <w:lang w:val="en-US" w:eastAsia="zh-CN" w:bidi="ar"/>
        </w:rPr>
        <w:t>八、联系与监督投诉</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学院实行信息公开制度，接受社会监督。</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投诉、申诉和监督联系方式：</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1.马克思主义学院联系方式</w:t>
      </w:r>
    </w:p>
    <w:p>
      <w:pPr>
        <w:keepNext w:val="0"/>
        <w:keepLines w:val="0"/>
        <w:widowControl/>
        <w:suppressLineNumbers w:val="0"/>
        <w:shd w:val="clear" w:fill="FFFFFF"/>
        <w:spacing w:before="0" w:beforeAutospacing="0" w:after="150" w:afterAutospacing="0" w:line="315" w:lineRule="atLeast"/>
        <w:ind w:left="0" w:right="0" w:firstLine="525"/>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电话021-54344930；电子信箱:bydu@admin.ecnu.edu.cn</w:t>
      </w:r>
    </w:p>
    <w:p>
      <w:pPr>
        <w:keepNext w:val="0"/>
        <w:keepLines w:val="0"/>
        <w:widowControl/>
        <w:suppressLineNumbers w:val="0"/>
        <w:shd w:val="clear" w:fill="FFFFFF"/>
        <w:spacing w:before="0" w:beforeAutospacing="0" w:after="150" w:afterAutospacing="0" w:line="315" w:lineRule="atLeast"/>
        <w:ind w:left="0" w:right="-630" w:firstLine="48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2.研究生招生办公室，021-54344721，yjszs@admin.ecnu.edu.cn；</w:t>
      </w:r>
    </w:p>
    <w:p>
      <w:pPr>
        <w:keepNext w:val="0"/>
        <w:keepLines w:val="0"/>
        <w:widowControl/>
        <w:suppressLineNumbers w:val="0"/>
        <w:shd w:val="clear" w:fill="FFFFFF"/>
        <w:spacing w:before="0" w:beforeAutospacing="0" w:after="150" w:afterAutospacing="0" w:line="315" w:lineRule="atLeast"/>
        <w:ind w:left="0" w:right="-630" w:firstLine="48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i w:val="0"/>
          <w:iCs w:val="0"/>
          <w:caps w:val="0"/>
          <w:color w:val="000000"/>
          <w:spacing w:val="0"/>
          <w:kern w:val="0"/>
          <w:sz w:val="25"/>
          <w:szCs w:val="25"/>
          <w:shd w:val="clear" w:fill="FFFFFF"/>
          <w:lang w:val="en-US" w:eastAsia="zh-CN" w:bidi="ar"/>
        </w:rPr>
        <w:t>3.研究生院，021-54345003，dean@yjsy.ecnu.edu.cn</w:t>
      </w:r>
    </w:p>
    <w:p>
      <w:pPr>
        <w:rPr>
          <w:rFonts w:hint="eastAsia" w:ascii="微软雅黑" w:hAnsi="微软雅黑" w:eastAsia="微软雅黑" w:cs="微软雅黑"/>
          <w:b/>
          <w:bCs/>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7301B9A"/>
    <w:rsid w:val="27190BF0"/>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AF5D45BC87E84007B09CBACD1579E607_13</vt:lpwstr>
  </property>
</Properties>
</file>