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黑体" w:hAnsi="黑体" w:eastAsia="黑体" w:cs="黑体"/>
          <w:b/>
          <w:bCs/>
          <w:sz w:val="36"/>
          <w:szCs w:val="36"/>
        </w:rPr>
      </w:pP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安徽大学生命科学学院</w:t>
      </w:r>
      <w:r>
        <w:rPr>
          <w:rFonts w:hint="eastAsia" w:ascii="黑体" w:hAnsi="黑体" w:eastAsia="黑体" w:cs="黑体"/>
          <w:b/>
          <w:bCs/>
          <w:color w:val="auto"/>
          <w:sz w:val="36"/>
          <w:szCs w:val="36"/>
        </w:rPr>
        <w:t>202</w:t>
      </w:r>
      <w:r>
        <w:rPr>
          <w:rFonts w:hint="eastAsia" w:ascii="黑体" w:hAnsi="黑体" w:eastAsia="黑体" w:cs="黑体"/>
          <w:b/>
          <w:bCs/>
          <w:color w:val="auto"/>
          <w:sz w:val="36"/>
          <w:szCs w:val="36"/>
          <w:lang w:val="en-US" w:eastAsia="zh-CN"/>
        </w:rPr>
        <w:t>4</w:t>
      </w:r>
      <w:r>
        <w:rPr>
          <w:rFonts w:hint="eastAsia" w:ascii="黑体" w:hAnsi="黑体" w:eastAsia="黑体" w:cs="黑体"/>
          <w:b/>
          <w:bCs/>
          <w:sz w:val="36"/>
          <w:szCs w:val="36"/>
        </w:rPr>
        <w:t>年硕博连读与申请审核制博士研究生选拔工作实施细则</w:t>
      </w: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黑体" w:hAnsi="黑体" w:eastAsia="黑体" w:cs="黑体"/>
          <w:b/>
          <w:bCs/>
          <w:sz w:val="36"/>
          <w:szCs w:val="36"/>
        </w:rPr>
      </w:pP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根据《安徽大学</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sz w:val="32"/>
          <w:szCs w:val="32"/>
        </w:rPr>
        <w:t>年硕博连读与申请审核制博士研究生选拔工作实施办法》，结合我院实际情况，特制定本工作细则。</w:t>
      </w:r>
    </w:p>
    <w:p>
      <w:pPr>
        <w:keepNext w:val="0"/>
        <w:keepLines w:val="0"/>
        <w:pageBreakBefore w:val="0"/>
        <w:widowControl w:val="0"/>
        <w:kinsoku/>
        <w:wordWrap/>
        <w:overflowPunct/>
        <w:topLinePunct w:val="0"/>
        <w:autoSpaceDE/>
        <w:autoSpaceDN/>
        <w:bidi w:val="0"/>
        <w:adjustRightInd/>
        <w:snapToGrid w:val="0"/>
        <w:spacing w:line="440" w:lineRule="exact"/>
        <w:ind w:firstLine="643" w:firstLineChars="200"/>
        <w:jc w:val="left"/>
        <w:textAlignment w:val="auto"/>
        <w:rPr>
          <w:rFonts w:hint="eastAsia" w:ascii="仿宋" w:hAnsi="仿宋" w:eastAsia="仿宋" w:cs="仿宋"/>
          <w:b/>
          <w:color w:val="FF0000"/>
          <w:sz w:val="32"/>
          <w:szCs w:val="32"/>
        </w:rPr>
      </w:pPr>
      <w:r>
        <w:rPr>
          <w:rFonts w:hint="eastAsia" w:ascii="仿宋" w:hAnsi="仿宋" w:eastAsia="仿宋" w:cs="仿宋"/>
          <w:b/>
          <w:sz w:val="32"/>
          <w:szCs w:val="32"/>
        </w:rPr>
        <w:t>一、安徽大学生命科学学院</w:t>
      </w:r>
      <w:r>
        <w:rPr>
          <w:rFonts w:hint="eastAsia" w:ascii="仿宋" w:hAnsi="仿宋" w:eastAsia="仿宋" w:cs="仿宋"/>
          <w:b w:val="0"/>
          <w:bCs/>
          <w:color w:val="auto"/>
          <w:sz w:val="32"/>
          <w:szCs w:val="32"/>
        </w:rPr>
        <w:t>202</w:t>
      </w:r>
      <w:r>
        <w:rPr>
          <w:rFonts w:hint="eastAsia" w:ascii="仿宋" w:hAnsi="仿宋" w:eastAsia="仿宋" w:cs="仿宋"/>
          <w:b w:val="0"/>
          <w:bCs/>
          <w:color w:val="auto"/>
          <w:sz w:val="32"/>
          <w:szCs w:val="32"/>
          <w:lang w:val="en-US" w:eastAsia="zh-CN"/>
        </w:rPr>
        <w:t>4</w:t>
      </w:r>
      <w:r>
        <w:rPr>
          <w:rFonts w:hint="eastAsia" w:ascii="仿宋" w:hAnsi="仿宋" w:eastAsia="仿宋" w:cs="仿宋"/>
          <w:b/>
          <w:sz w:val="32"/>
          <w:szCs w:val="32"/>
        </w:rPr>
        <w:t>年硕博连读与申请审核制博士研究生选拔工作，由学院成立的本年度博士生考核选拔小组组织实施。</w:t>
      </w:r>
    </w:p>
    <w:p>
      <w:pPr>
        <w:keepNext w:val="0"/>
        <w:keepLines w:val="0"/>
        <w:pageBreakBefore w:val="0"/>
        <w:widowControl w:val="0"/>
        <w:kinsoku/>
        <w:wordWrap/>
        <w:overflowPunct/>
        <w:topLinePunct w:val="0"/>
        <w:autoSpaceDE/>
        <w:autoSpaceDN/>
        <w:bidi w:val="0"/>
        <w:adjustRightInd/>
        <w:snapToGrid w:val="0"/>
        <w:spacing w:line="44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二、选拔对象</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1、硕博连读博士生申请人为我校</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sz w:val="32"/>
          <w:szCs w:val="32"/>
        </w:rPr>
        <w:t xml:space="preserve">级在读全日制硕士研究生或应届硕士毕业生。 </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2、申请审核制博士生申请人为硕士研究生毕业或已获硕士学位的人员或应届硕士毕业生（最迟须在入学前毕业或取得硕士学位）。</w:t>
      </w:r>
    </w:p>
    <w:p>
      <w:pPr>
        <w:keepNext w:val="0"/>
        <w:keepLines w:val="0"/>
        <w:pageBreakBefore w:val="0"/>
        <w:widowControl w:val="0"/>
        <w:kinsoku/>
        <w:wordWrap/>
        <w:overflowPunct/>
        <w:topLinePunct w:val="0"/>
        <w:autoSpaceDE/>
        <w:autoSpaceDN/>
        <w:bidi w:val="0"/>
        <w:adjustRightInd/>
        <w:snapToGrid w:val="0"/>
        <w:spacing w:line="44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 xml:space="preserve">三、选拔条件 </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b/>
          <w:bCs/>
          <w:sz w:val="32"/>
          <w:szCs w:val="32"/>
        </w:rPr>
      </w:pPr>
      <w:r>
        <w:rPr>
          <w:rFonts w:hint="eastAsia" w:ascii="仿宋" w:hAnsi="仿宋" w:eastAsia="仿宋" w:cs="仿宋"/>
          <w:sz w:val="32"/>
          <w:szCs w:val="32"/>
        </w:rPr>
        <w:t>（</w:t>
      </w:r>
      <w:r>
        <w:rPr>
          <w:rFonts w:hint="eastAsia" w:ascii="仿宋" w:hAnsi="仿宋" w:eastAsia="仿宋" w:cs="仿宋"/>
          <w:b/>
          <w:bCs/>
          <w:sz w:val="32"/>
          <w:szCs w:val="32"/>
        </w:rPr>
        <w:t>一）硕博连读博士生选拔条件</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rPr>
      </w:pPr>
      <w:r>
        <w:rPr>
          <w:rFonts w:hint="eastAsia" w:ascii="仿宋" w:hAnsi="仿宋" w:eastAsia="仿宋" w:cs="仿宋"/>
          <w:sz w:val="32"/>
          <w:szCs w:val="32"/>
        </w:rPr>
        <w:t>（1）拥护中国共产党的领导，具有正确的政治方向，热爱祖国，愿意为社会主义现代化建设服务，遵纪守法，品行端正。</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rPr>
        <w:t>（2）</w:t>
      </w:r>
      <w:r>
        <w:rPr>
          <w:rFonts w:hint="eastAsia" w:ascii="仿宋" w:hAnsi="仿宋" w:eastAsia="仿宋" w:cs="仿宋"/>
          <w:sz w:val="32"/>
          <w:szCs w:val="32"/>
          <w:highlight w:val="none"/>
        </w:rPr>
        <w:t>身</w:t>
      </w:r>
      <w:r>
        <w:rPr>
          <w:rFonts w:hint="eastAsia" w:ascii="仿宋" w:hAnsi="仿宋" w:eastAsia="仿宋" w:cs="仿宋"/>
          <w:sz w:val="32"/>
          <w:szCs w:val="32"/>
          <w:highlight w:val="none"/>
          <w:lang w:val="en-US" w:eastAsia="zh-CN"/>
        </w:rPr>
        <w:t>心</w:t>
      </w:r>
      <w:r>
        <w:rPr>
          <w:rFonts w:hint="eastAsia" w:ascii="仿宋" w:hAnsi="仿宋" w:eastAsia="仿宋" w:cs="仿宋"/>
          <w:sz w:val="32"/>
          <w:szCs w:val="32"/>
          <w:highlight w:val="none"/>
        </w:rPr>
        <w:t>健康</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default" w:ascii="仿宋" w:hAnsi="仿宋" w:eastAsia="仿宋" w:cs="仿宋"/>
          <w:sz w:val="32"/>
          <w:szCs w:val="32"/>
          <w:highlight w:val="yellow"/>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专业基础好、科研能力强，</w:t>
      </w:r>
      <w:r>
        <w:rPr>
          <w:rFonts w:hint="eastAsia" w:ascii="仿宋" w:hAnsi="仿宋" w:eastAsia="仿宋" w:cs="仿宋"/>
          <w:sz w:val="32"/>
          <w:szCs w:val="32"/>
          <w:highlight w:val="none"/>
          <w:lang w:val="en-US" w:eastAsia="zh-CN"/>
        </w:rPr>
        <w:t>对学术研究有浓厚兴趣。</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）申请人为我校202</w:t>
      </w:r>
      <w:r>
        <w:rPr>
          <w:rFonts w:hint="eastAsia" w:ascii="仿宋" w:hAnsi="仿宋" w:eastAsia="仿宋" w:cs="仿宋"/>
          <w:sz w:val="32"/>
          <w:szCs w:val="32"/>
          <w:lang w:val="en-US" w:eastAsia="zh-CN"/>
        </w:rPr>
        <w:t>2</w:t>
      </w:r>
      <w:r>
        <w:rPr>
          <w:rFonts w:hint="eastAsia" w:ascii="仿宋" w:hAnsi="仿宋" w:eastAsia="仿宋" w:cs="仿宋"/>
          <w:sz w:val="32"/>
          <w:szCs w:val="32"/>
        </w:rPr>
        <w:t>级在读全日制硕士研究生或应届硕士毕业生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）硕博连读博士生申请人已完成我校规定的课程学习和考核，成绩优秀。具体要求：202</w:t>
      </w:r>
      <w:r>
        <w:rPr>
          <w:rFonts w:hint="eastAsia" w:ascii="仿宋" w:hAnsi="仿宋" w:eastAsia="仿宋" w:cs="仿宋"/>
          <w:sz w:val="32"/>
          <w:szCs w:val="32"/>
          <w:lang w:val="en-US" w:eastAsia="zh-CN"/>
        </w:rPr>
        <w:t>4</w:t>
      </w:r>
      <w:r>
        <w:rPr>
          <w:rFonts w:hint="eastAsia" w:ascii="仿宋" w:hAnsi="仿宋" w:eastAsia="仿宋" w:cs="仿宋"/>
          <w:sz w:val="32"/>
          <w:szCs w:val="32"/>
        </w:rPr>
        <w:t>年9月前完成硕士培养计划规定的所有课程学习和学分，</w:t>
      </w:r>
      <w:r>
        <w:rPr>
          <w:rFonts w:hint="eastAsia" w:ascii="仿宋" w:hAnsi="仿宋" w:eastAsia="仿宋" w:cs="仿宋"/>
          <w:sz w:val="32"/>
          <w:szCs w:val="32"/>
          <w:lang w:val="en-US" w:eastAsia="zh-CN"/>
        </w:rPr>
        <w:t>各</w:t>
      </w:r>
      <w:r>
        <w:rPr>
          <w:rFonts w:hint="eastAsia" w:ascii="仿宋" w:hAnsi="仿宋" w:eastAsia="仿宋" w:cs="仿宋"/>
          <w:sz w:val="32"/>
          <w:szCs w:val="32"/>
        </w:rPr>
        <w:t>学期课程考试无补考，课程学习成绩优秀。</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）硕博连读博士生实行全脱产学习（必须在入学前将档案及工资关系转入我校）。</w:t>
      </w:r>
      <w:r>
        <w:rPr>
          <w:rFonts w:ascii="sans-serif" w:hAnsi="sans-serif" w:eastAsia="sans-serif" w:cs="sans-serif"/>
          <w:i w:val="0"/>
          <w:iCs w:val="0"/>
          <w:caps w:val="0"/>
          <w:spacing w:val="0"/>
          <w:sz w:val="37"/>
          <w:szCs w:val="37"/>
          <w:shd w:val="clear" w:fill="FFFFFF"/>
        </w:rPr>
        <w:br w:type="textWrapping"/>
      </w:r>
      <w:r>
        <w:rPr>
          <w:rFonts w:hint="eastAsia" w:ascii="仿宋" w:hAnsi="仿宋" w:eastAsia="仿宋" w:cs="仿宋"/>
          <w:sz w:val="32"/>
          <w:szCs w:val="32"/>
        </w:rPr>
        <w:t>（</w:t>
      </w:r>
      <w:r>
        <w:rPr>
          <w:rFonts w:hint="eastAsia" w:ascii="仿宋" w:hAnsi="仿宋" w:eastAsia="仿宋" w:cs="仿宋"/>
          <w:b/>
          <w:bCs/>
          <w:sz w:val="32"/>
          <w:szCs w:val="32"/>
        </w:rPr>
        <w:t>二）申请审核制博士生申请条件</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rPr>
      </w:pPr>
      <w:r>
        <w:rPr>
          <w:rFonts w:hint="eastAsia" w:ascii="仿宋" w:hAnsi="仿宋" w:eastAsia="仿宋" w:cs="仿宋"/>
          <w:sz w:val="32"/>
          <w:szCs w:val="32"/>
        </w:rPr>
        <w:t>（1）拥护中国共产党的领导，具有正确的政治方向，热爱祖国，愿意为社会主义现代化建设服务，遵纪守法，品行端正。</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（2）身</w:t>
      </w:r>
      <w:r>
        <w:rPr>
          <w:rFonts w:hint="eastAsia" w:ascii="仿宋" w:hAnsi="仿宋" w:eastAsia="仿宋" w:cs="仿宋"/>
          <w:sz w:val="32"/>
          <w:szCs w:val="32"/>
          <w:lang w:val="en-US" w:eastAsia="zh-CN"/>
        </w:rPr>
        <w:t>心</w:t>
      </w:r>
      <w:r>
        <w:rPr>
          <w:rFonts w:hint="eastAsia" w:ascii="仿宋" w:hAnsi="仿宋" w:eastAsia="仿宋" w:cs="仿宋"/>
          <w:sz w:val="32"/>
          <w:szCs w:val="32"/>
        </w:rPr>
        <w:t>健康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highlight w:val="none"/>
        </w:rPr>
        <w:t>专业基础好、科研能力强，</w:t>
      </w:r>
      <w:r>
        <w:rPr>
          <w:rFonts w:hint="eastAsia" w:ascii="仿宋" w:hAnsi="仿宋" w:eastAsia="仿宋" w:cs="仿宋"/>
          <w:sz w:val="32"/>
          <w:szCs w:val="32"/>
          <w:highlight w:val="none"/>
          <w:lang w:val="en-US" w:eastAsia="zh-CN"/>
        </w:rPr>
        <w:t>对学术研究有浓厚兴趣。</w:t>
      </w:r>
      <w:r>
        <w:rPr>
          <w:rFonts w:hint="eastAsia" w:ascii="仿宋" w:hAnsi="仿宋" w:eastAsia="仿宋" w:cs="仿宋"/>
          <w:sz w:val="32"/>
          <w:szCs w:val="32"/>
          <w:highlight w:val="none"/>
        </w:rPr>
        <w:t>在某一领域</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某些方面有特殊学术专长及突出学术成果</w:t>
      </w:r>
      <w:r>
        <w:rPr>
          <w:rFonts w:hint="eastAsia" w:ascii="仿宋" w:hAnsi="仿宋" w:eastAsia="仿宋" w:cs="仿宋"/>
          <w:sz w:val="32"/>
          <w:szCs w:val="32"/>
          <w:highlight w:val="none"/>
          <w:lang w:eastAsia="zh-CN"/>
        </w:rPr>
        <w:t>，</w:t>
      </w:r>
      <w:r>
        <w:rPr>
          <w:rFonts w:hint="default" w:ascii="仿宋" w:hAnsi="仿宋" w:eastAsia="仿宋" w:cs="仿宋"/>
          <w:sz w:val="32"/>
          <w:szCs w:val="32"/>
          <w:highlight w:val="none"/>
        </w:rPr>
        <w:t>或在</w:t>
      </w:r>
      <w:r>
        <w:rPr>
          <w:rFonts w:hint="eastAsia" w:ascii="仿宋" w:hAnsi="仿宋" w:eastAsia="仿宋" w:cs="仿宋"/>
          <w:sz w:val="32"/>
          <w:szCs w:val="32"/>
          <w:highlight w:val="none"/>
          <w:lang w:val="en-US" w:eastAsia="zh-CN"/>
        </w:rPr>
        <w:t>学术</w:t>
      </w:r>
      <w:r>
        <w:rPr>
          <w:rFonts w:hint="default" w:ascii="仿宋" w:hAnsi="仿宋" w:eastAsia="仿宋" w:cs="仿宋"/>
          <w:sz w:val="32"/>
          <w:szCs w:val="32"/>
          <w:highlight w:val="none"/>
        </w:rPr>
        <w:t>期刊上发表过专业学术论文。</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）申请人为硕士研究生毕业或已获硕士学位的人员或应届硕士毕业生（最迟须在入学前毕业或取得硕士学位）。</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）申请审核制博士生实行全脱产学习（必须在入学前将档案及工资关系转入我校）。</w:t>
      </w:r>
    </w:p>
    <w:p>
      <w:pPr>
        <w:keepNext w:val="0"/>
        <w:keepLines w:val="0"/>
        <w:pageBreakBefore w:val="0"/>
        <w:widowControl w:val="0"/>
        <w:kinsoku/>
        <w:wordWrap/>
        <w:overflowPunct/>
        <w:topLinePunct w:val="0"/>
        <w:autoSpaceDE/>
        <w:autoSpaceDN/>
        <w:bidi w:val="0"/>
        <w:adjustRightInd/>
        <w:snapToGrid w:val="0"/>
        <w:spacing w:line="44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四、</w:t>
      </w:r>
      <w:r>
        <w:rPr>
          <w:rFonts w:hint="eastAsia" w:ascii="仿宋" w:hAnsi="仿宋" w:eastAsia="仿宋" w:cs="仿宋"/>
          <w:b/>
          <w:color w:val="auto"/>
          <w:sz w:val="32"/>
          <w:szCs w:val="32"/>
        </w:rPr>
        <w:t>招生导师及限额</w:t>
      </w:r>
      <w:r>
        <w:rPr>
          <w:rFonts w:hint="eastAsia" w:ascii="仿宋" w:hAnsi="仿宋" w:eastAsia="仿宋" w:cs="仿宋"/>
          <w:b/>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1、招收硕博连读与申请审核制博士研究生的导师，须取得当年招生资格。 </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2、原则上每位博士生导师每年只能招收1名博士研究生。 </w:t>
      </w:r>
    </w:p>
    <w:p>
      <w:pPr>
        <w:keepNext w:val="0"/>
        <w:keepLines w:val="0"/>
        <w:pageBreakBefore w:val="0"/>
        <w:widowControl w:val="0"/>
        <w:kinsoku/>
        <w:wordWrap/>
        <w:overflowPunct/>
        <w:topLinePunct w:val="0"/>
        <w:autoSpaceDE/>
        <w:autoSpaceDN/>
        <w:bidi w:val="0"/>
        <w:adjustRightInd/>
        <w:snapToGrid w:val="0"/>
        <w:spacing w:line="440" w:lineRule="exact"/>
        <w:ind w:firstLine="405"/>
        <w:jc w:val="left"/>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color w:val="auto"/>
          <w:sz w:val="32"/>
          <w:szCs w:val="32"/>
          <w:highlight w:val="none"/>
        </w:rPr>
        <w:t>学校下达我院202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年博士生招生计划为4人，本次硕博连读与申请审核制博士研究生选拔限额为4人。</w:t>
      </w:r>
    </w:p>
    <w:p>
      <w:pPr>
        <w:keepNext w:val="0"/>
        <w:keepLines w:val="0"/>
        <w:pageBreakBefore w:val="0"/>
        <w:widowControl w:val="0"/>
        <w:kinsoku/>
        <w:wordWrap/>
        <w:overflowPunct/>
        <w:topLinePunct w:val="0"/>
        <w:autoSpaceDE/>
        <w:autoSpaceDN/>
        <w:bidi w:val="0"/>
        <w:adjustRightInd/>
        <w:snapToGrid w:val="0"/>
        <w:spacing w:line="44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 xml:space="preserve">五、选拔程序 </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rPr>
        <w:t>（一）个人申请。申请人登录中国研究生招生信息网（http://yz.chsi.com.cn），进行网上报名、缴费，并采用EMS快递方式将相关材料的纸质版邮寄到安徽省合肥市九龙路111号安徽大学磬苑校区笃行北楼B204室（联系人：廖望老师</w:t>
      </w:r>
      <w:r>
        <w:rPr>
          <w:rFonts w:hint="eastAsia" w:ascii="仿宋" w:hAnsi="仿宋" w:eastAsia="仿宋" w:cs="仿宋"/>
          <w:sz w:val="32"/>
          <w:szCs w:val="32"/>
          <w:lang w:eastAsia="zh-CN"/>
        </w:rPr>
        <w:t>，</w:t>
      </w:r>
      <w:r>
        <w:rPr>
          <w:rFonts w:hint="eastAsia" w:ascii="仿宋" w:hAnsi="仿宋" w:eastAsia="仿宋" w:cs="仿宋"/>
          <w:sz w:val="32"/>
          <w:szCs w:val="32"/>
        </w:rPr>
        <w:t>电话：</w:t>
      </w:r>
      <w:r>
        <w:rPr>
          <w:rFonts w:hint="eastAsia" w:ascii="仿宋" w:hAnsi="仿宋" w:eastAsia="仿宋" w:cs="仿宋"/>
          <w:sz w:val="32"/>
          <w:szCs w:val="32"/>
          <w:lang w:val="en-US" w:eastAsia="zh-CN"/>
        </w:rPr>
        <w:t>0551-</w:t>
      </w:r>
      <w:r>
        <w:rPr>
          <w:rFonts w:hint="eastAsia" w:ascii="仿宋" w:hAnsi="仿宋" w:eastAsia="仿宋" w:cs="仿宋"/>
          <w:sz w:val="32"/>
          <w:szCs w:val="32"/>
        </w:rPr>
        <w:t>63861281）进行审核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资格审核材料为：</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《博士学位研究生网上报名信息简表》（从报名系统下载打印，需考生本人签字、单位人事或政工部门盖章）；</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2.《安徽大学硕博连读博士研究生申请表》或《安徽大学申请审核制博士研究生申请表》（从研究生院官网下载专区下载）；</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3.本科学历、学位证书复印件，硕士学历、学位证书复印件（应届硕士生只须提供学生证复印件）；</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4.申请人本人身份证复印件（二代居民身份证须正反两面复印）；</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5.科研成果及获奖证书等证明学术才能的材料复印件；</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6.硕士阶段成绩单复印件；</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7.有两名所报考学科专业领域内的教授（或正高职称的专家）的书面推荐信（推荐书格式从研究生院官网下载专区下载）。</w:t>
      </w:r>
    </w:p>
    <w:p>
      <w:pPr>
        <w:keepNext w:val="0"/>
        <w:keepLines w:val="0"/>
        <w:pageBreakBefore w:val="0"/>
        <w:kinsoku/>
        <w:wordWrap/>
        <w:overflowPunct/>
        <w:topLinePunct w:val="0"/>
        <w:autoSpaceDE/>
        <w:autoSpaceDN/>
        <w:bidi w:val="0"/>
        <w:adjustRightInd w:val="0"/>
        <w:snapToGrid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请人应仔细核对本人是否符合申请条件，如实提供申请材料。如发现申请人提交虚假材料、作弊及其它违纪行为，将根据国家、学校规定严肃处理，包括取消报考资格、录取资格及学籍等，相应后果由申请人自己承担。</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审核与</w:t>
      </w:r>
      <w:r>
        <w:rPr>
          <w:rFonts w:hint="eastAsia" w:ascii="仿宋" w:hAnsi="仿宋" w:eastAsia="仿宋" w:cs="仿宋"/>
          <w:sz w:val="32"/>
          <w:szCs w:val="32"/>
        </w:rPr>
        <w:t xml:space="preserve">综合考核选拔 </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（1）为落实202</w:t>
      </w:r>
      <w:r>
        <w:rPr>
          <w:rFonts w:hint="eastAsia" w:ascii="仿宋" w:hAnsi="仿宋" w:eastAsia="仿宋" w:cs="仿宋"/>
          <w:sz w:val="32"/>
          <w:szCs w:val="32"/>
          <w:lang w:val="en-US" w:eastAsia="zh-CN"/>
        </w:rPr>
        <w:t>4</w:t>
      </w:r>
      <w:r>
        <w:rPr>
          <w:rFonts w:hint="eastAsia" w:ascii="仿宋" w:hAnsi="仿宋" w:eastAsia="仿宋" w:cs="仿宋"/>
          <w:sz w:val="32"/>
          <w:szCs w:val="32"/>
        </w:rPr>
        <w:t>年硕博连读与申请审核制博士研究生考核选拔工作，安徽大学生命科学学院成立考核选拔小组。考核选拔小组成员</w:t>
      </w:r>
      <w:r>
        <w:rPr>
          <w:rFonts w:hint="eastAsia" w:ascii="仿宋" w:hAnsi="仿宋" w:eastAsia="仿宋" w:cs="仿宋"/>
          <w:sz w:val="32"/>
          <w:szCs w:val="32"/>
          <w:lang w:val="en-US" w:eastAsia="zh-CN"/>
        </w:rPr>
        <w:t>由不少于五人的副教授及以上职称（含）专家组成，</w:t>
      </w:r>
      <w:r>
        <w:rPr>
          <w:rFonts w:hint="eastAsia" w:ascii="仿宋" w:hAnsi="仿宋" w:eastAsia="仿宋" w:cs="仿宋"/>
          <w:sz w:val="32"/>
          <w:szCs w:val="32"/>
        </w:rPr>
        <w:t>包括博士生导师、招生导师、分管研究生教学和思政工作的学院领导等。学院</w:t>
      </w:r>
      <w:r>
        <w:rPr>
          <w:rFonts w:hint="eastAsia" w:ascii="仿宋" w:hAnsi="仿宋" w:eastAsia="仿宋" w:cs="仿宋"/>
          <w:sz w:val="32"/>
          <w:szCs w:val="32"/>
          <w:lang w:val="en-US" w:eastAsia="zh-CN"/>
        </w:rPr>
        <w:t>党总支对选拔小组的工作进行全程监督，但不参与打分</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（2）考核选拔小组秘书对所有申请人提交的申报材料进行汇总后，以姓氏笔画顺序向考核选拔小组介绍申请人的情况。考核选拔小组逐一审核申请人所提交的相关材料，并对申请人进行综合考核选拔。 </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3）综合考核选拔以面试形式进行，主要对申请者的外语水平、科研潜能、科研进展、科研成果以及政治综合表现等进行考察。面试分为两个环节：个人汇报和考核选拔小组专家提问。个人汇报包括个人情况介绍、</w:t>
      </w:r>
      <w:r>
        <w:rPr>
          <w:rFonts w:hint="eastAsia" w:ascii="仿宋" w:hAnsi="仿宋" w:eastAsia="仿宋" w:cs="仿宋"/>
          <w:bCs/>
          <w:spacing w:val="8"/>
          <w:kern w:val="0"/>
          <w:sz w:val="32"/>
          <w:szCs w:val="32"/>
          <w:shd w:val="clear" w:color="auto" w:fill="FFFFFF"/>
        </w:rPr>
        <w:t>学习和工作经历</w:t>
      </w:r>
      <w:r>
        <w:rPr>
          <w:rFonts w:hint="eastAsia" w:ascii="仿宋" w:hAnsi="仿宋" w:eastAsia="仿宋" w:cs="仿宋"/>
          <w:bCs/>
          <w:spacing w:val="8"/>
          <w:kern w:val="0"/>
          <w:sz w:val="32"/>
          <w:szCs w:val="32"/>
          <w:shd w:val="clear" w:color="auto" w:fill="FFFFFF"/>
          <w:lang w:eastAsia="zh-CN"/>
        </w:rPr>
        <w:t>、</w:t>
      </w:r>
      <w:r>
        <w:rPr>
          <w:rFonts w:hint="eastAsia" w:ascii="仿宋" w:hAnsi="仿宋" w:eastAsia="仿宋" w:cs="仿宋"/>
          <w:bCs/>
          <w:spacing w:val="8"/>
          <w:kern w:val="0"/>
          <w:sz w:val="32"/>
          <w:szCs w:val="32"/>
          <w:shd w:val="clear" w:color="auto" w:fill="FFFFFF"/>
          <w:lang w:val="en-US" w:eastAsia="zh-CN"/>
        </w:rPr>
        <w:t>获奖情况、</w:t>
      </w:r>
      <w:r>
        <w:rPr>
          <w:rFonts w:hint="eastAsia" w:ascii="仿宋" w:hAnsi="仿宋" w:eastAsia="仿宋" w:cs="仿宋"/>
          <w:sz w:val="32"/>
          <w:szCs w:val="32"/>
        </w:rPr>
        <w:t>科研进展或学术成果</w:t>
      </w:r>
      <w:r>
        <w:rPr>
          <w:rFonts w:hint="eastAsia" w:ascii="仿宋" w:hAnsi="仿宋" w:eastAsia="仿宋" w:cs="仿宋"/>
          <w:sz w:val="32"/>
          <w:szCs w:val="32"/>
          <w:lang w:val="en-US" w:eastAsia="zh-CN"/>
        </w:rPr>
        <w:t>等</w:t>
      </w:r>
      <w:r>
        <w:rPr>
          <w:rFonts w:hint="eastAsia" w:ascii="仿宋" w:hAnsi="仿宋" w:eastAsia="仿宋" w:cs="仿宋"/>
          <w:sz w:val="32"/>
          <w:szCs w:val="32"/>
        </w:rPr>
        <w:t>，PPT汇报时间不少于10分钟。</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（4）考核选拔小组专家根据申请人的面试表现情况进行综合评判，并以实名方式进行打分。考核小组负责安排计票人（2名）和监票人（1名），对全体专家的打分结果去除最高分和最低分后进行统计。</w:t>
      </w:r>
      <w:bookmarkStart w:id="0" w:name="_GoBack"/>
      <w:bookmarkEnd w:id="0"/>
    </w:p>
    <w:p>
      <w:pPr>
        <w:snapToGrid w:val="0"/>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录取排序规则。</w:t>
      </w:r>
      <w:r>
        <w:rPr>
          <w:rFonts w:hint="eastAsia" w:ascii="仿宋" w:hAnsi="仿宋" w:eastAsia="仿宋" w:cs="仿宋"/>
          <w:sz w:val="32"/>
          <w:szCs w:val="32"/>
        </w:rPr>
        <w:t>根据学院招生计划及导师的招生额度</w:t>
      </w:r>
      <w:r>
        <w:rPr>
          <w:rFonts w:hint="eastAsia" w:ascii="仿宋" w:hAnsi="仿宋" w:eastAsia="仿宋" w:cs="仿宋"/>
          <w:sz w:val="32"/>
          <w:szCs w:val="32"/>
          <w:lang w:val="en-US" w:eastAsia="zh-CN"/>
        </w:rPr>
        <w:t>，</w:t>
      </w:r>
      <w:r>
        <w:rPr>
          <w:rFonts w:hint="eastAsia" w:ascii="仿宋" w:hAnsi="仿宋" w:eastAsia="仿宋" w:cs="仿宋"/>
          <w:sz w:val="32"/>
          <w:szCs w:val="32"/>
        </w:rPr>
        <w:t>按照考生面试成绩</w:t>
      </w:r>
      <w:r>
        <w:rPr>
          <w:rFonts w:hint="eastAsia" w:ascii="仿宋" w:hAnsi="仿宋" w:eastAsia="仿宋" w:cs="仿宋"/>
          <w:sz w:val="32"/>
          <w:szCs w:val="32"/>
          <w:lang w:val="en-US" w:eastAsia="zh-CN"/>
        </w:rPr>
        <w:t>从高到低</w:t>
      </w:r>
      <w:r>
        <w:rPr>
          <w:rFonts w:hint="eastAsia" w:ascii="仿宋" w:hAnsi="仿宋" w:eastAsia="仿宋" w:cs="仿宋"/>
          <w:sz w:val="32"/>
          <w:szCs w:val="32"/>
        </w:rPr>
        <w:t>排序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依次确定拟录取名单。根据每位博士生导师每年只能招收1名学术学位博士研究生的规定，若</w:t>
      </w:r>
      <w:r>
        <w:rPr>
          <w:rFonts w:hint="eastAsia" w:ascii="仿宋" w:hAnsi="仿宋" w:eastAsia="仿宋" w:cs="仿宋"/>
          <w:sz w:val="32"/>
          <w:szCs w:val="32"/>
        </w:rPr>
        <w:t>有超过1名考生在同一导师名下</w:t>
      </w:r>
      <w:r>
        <w:rPr>
          <w:rFonts w:hint="eastAsia" w:ascii="仿宋" w:hAnsi="仿宋" w:eastAsia="仿宋" w:cs="仿宋"/>
          <w:sz w:val="32"/>
          <w:szCs w:val="32"/>
          <w:lang w:eastAsia="zh-CN"/>
        </w:rPr>
        <w:t>，</w:t>
      </w:r>
      <w:r>
        <w:rPr>
          <w:rFonts w:hint="eastAsia" w:ascii="仿宋" w:hAnsi="仿宋" w:eastAsia="仿宋" w:cs="仿宋"/>
          <w:sz w:val="32"/>
          <w:szCs w:val="32"/>
        </w:rPr>
        <w:t>排序靠后的考生需结合其他导师意愿服从调剂或自愿放弃。</w:t>
      </w:r>
    </w:p>
    <w:p>
      <w:pPr>
        <w:snapToGrid w:val="0"/>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若有考生放弃拟录取资格，在学校规定时间内结合导师意愿根据面试成绩顺延录取，替补结果以学校审核结果为准，最终名单由研究生院网站统一公布。若无合格生源递补，将根据学校安排启动第二轮招生程序。</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（三）公示</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经学院党政联席会议审议通过后，将所有参加面试考生的成绩在学院网站上公示，公示时间不少于5个工作日。公示期间，如有疑义，以书面形式向学院纪委反映。经审核，申请人所提交材料有弄虚作假的，则取消其复试成绩，按序递补。 </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（四）报送校研究生院</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公示结束后，学院将拟录取的博士生申请材料报送研究生招生办公室。学校研究生招生领导小组审定拟录取名单后，在研究生院网站公示不少于10个工作日。 </w:t>
      </w:r>
    </w:p>
    <w:p>
      <w:pPr>
        <w:keepNext w:val="0"/>
        <w:keepLines w:val="0"/>
        <w:pageBreakBefore w:val="0"/>
        <w:widowControl w:val="0"/>
        <w:kinsoku/>
        <w:wordWrap/>
        <w:overflowPunct/>
        <w:topLinePunct w:val="0"/>
        <w:autoSpaceDE/>
        <w:autoSpaceDN/>
        <w:bidi w:val="0"/>
        <w:adjustRightInd/>
        <w:snapToGrid w:val="0"/>
        <w:spacing w:line="44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 xml:space="preserve">六、其他事宜 </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1、录取为申请审核制的应届硕士生，须在当年8月31日前获得硕士学位，否则取消博士入学资格。 </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2、录取为硕博连读的博士研究生，不做硕士学位论文，不授予硕士学位。 </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录取为硕博连读博士生的，原则上不再批准转回硕士培养。确因特殊原因申请转为硕士培养的，自申请批准之日起，半年后方可公开进行硕士学位论文答辩。</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硕博连读博士生学位论文未达到博士学位的要求但符合硕士学位的水平，可申请硕士学位。通过硕士论文答辩后，颁发硕士研究生毕业证书，授予硕士学位。 </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3、招收硕博连读和申请审核制博士生的导师，原则上应为博士生提供相应的助研经费。 </w:t>
      </w:r>
    </w:p>
    <w:p>
      <w:pPr>
        <w:keepNext w:val="0"/>
        <w:keepLines w:val="0"/>
        <w:pageBreakBefore w:val="0"/>
        <w:widowControl w:val="0"/>
        <w:kinsoku/>
        <w:wordWrap/>
        <w:overflowPunct/>
        <w:topLinePunct w:val="0"/>
        <w:autoSpaceDE/>
        <w:autoSpaceDN/>
        <w:bidi w:val="0"/>
        <w:adjustRightInd/>
        <w:snapToGrid w:val="0"/>
        <w:spacing w:line="440" w:lineRule="exact"/>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4、在硕博连读与申请审核制博士研究生招生过程中，申请者凡有弄虚作假者，除取消本年度的申请资格外，三年内不得报考本学院博士研究生。 </w:t>
      </w:r>
    </w:p>
    <w:p>
      <w:pPr>
        <w:keepNext w:val="0"/>
        <w:keepLines w:val="0"/>
        <w:pageBreakBefore w:val="0"/>
        <w:widowControl w:val="0"/>
        <w:kinsoku/>
        <w:wordWrap/>
        <w:overflowPunct/>
        <w:topLinePunct w:val="0"/>
        <w:autoSpaceDE/>
        <w:autoSpaceDN/>
        <w:bidi w:val="0"/>
        <w:adjustRightInd/>
        <w:snapToGrid w:val="0"/>
        <w:spacing w:line="44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七、在本年度硕博连读与申请审核制博士研究生招生中的其他未尽事宜，将由学院成立的本年度博士生考核选拔小组讨论决定。</w:t>
      </w:r>
    </w:p>
    <w:p>
      <w:pPr>
        <w:keepNext w:val="0"/>
        <w:keepLines w:val="0"/>
        <w:pageBreakBefore w:val="0"/>
        <w:widowControl w:val="0"/>
        <w:kinsoku/>
        <w:wordWrap/>
        <w:overflowPunct/>
        <w:topLinePunct w:val="0"/>
        <w:autoSpaceDE/>
        <w:autoSpaceDN/>
        <w:bidi w:val="0"/>
        <w:adjustRightInd/>
        <w:snapToGrid w:val="0"/>
        <w:spacing w:line="440" w:lineRule="exact"/>
        <w:ind w:firstLine="643" w:firstLineChars="200"/>
        <w:jc w:val="left"/>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snapToGrid w:val="0"/>
        <w:spacing w:line="440" w:lineRule="exact"/>
        <w:jc w:val="righ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安徽大学</w:t>
      </w:r>
      <w:r>
        <w:rPr>
          <w:rFonts w:hint="eastAsia" w:ascii="仿宋" w:hAnsi="仿宋" w:eastAsia="仿宋" w:cs="仿宋"/>
          <w:color w:val="000000"/>
          <w:kern w:val="0"/>
          <w:sz w:val="32"/>
          <w:szCs w:val="32"/>
          <w:lang w:val="en-US" w:eastAsia="zh-CN"/>
        </w:rPr>
        <w:t>生命科学</w:t>
      </w:r>
      <w:r>
        <w:rPr>
          <w:rFonts w:hint="eastAsia" w:ascii="仿宋" w:hAnsi="仿宋" w:eastAsia="仿宋" w:cs="仿宋"/>
          <w:color w:val="000000"/>
          <w:kern w:val="0"/>
          <w:sz w:val="32"/>
          <w:szCs w:val="32"/>
        </w:rPr>
        <w:t>学院</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right"/>
        <w:textAlignment w:val="auto"/>
        <w:rPr>
          <w:rFonts w:hint="eastAsia" w:ascii="仿宋" w:hAnsi="仿宋" w:eastAsia="仿宋" w:cs="仿宋"/>
          <w:b/>
          <w:sz w:val="32"/>
          <w:szCs w:val="32"/>
        </w:rPr>
      </w:pPr>
      <w:r>
        <w:rPr>
          <w:rFonts w:hint="eastAsia" w:ascii="仿宋" w:hAnsi="仿宋" w:eastAsia="仿宋" w:cs="仿宋"/>
          <w:color w:val="000000"/>
          <w:kern w:val="0"/>
          <w:sz w:val="32"/>
          <w:szCs w:val="32"/>
        </w:rPr>
        <w:t>202</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年12月</w:t>
      </w:r>
      <w:r>
        <w:rPr>
          <w:rFonts w:hint="eastAsia" w:ascii="仿宋" w:hAnsi="仿宋" w:eastAsia="仿宋" w:cs="仿宋"/>
          <w:color w:val="000000"/>
          <w:kern w:val="0"/>
          <w:sz w:val="32"/>
          <w:szCs w:val="32"/>
          <w:lang w:val="en-US" w:eastAsia="zh-CN"/>
        </w:rPr>
        <w:t>27</w:t>
      </w:r>
      <w:r>
        <w:rPr>
          <w:rFonts w:hint="eastAsia" w:ascii="仿宋" w:hAnsi="仿宋" w:eastAsia="仿宋" w:cs="仿宋"/>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YmFkMGYxYWM1ZjYwZTg1NWVlNzA3YTRmNDY4MWYifQ=="/>
  </w:docVars>
  <w:rsids>
    <w:rsidRoot w:val="00807B00"/>
    <w:rsid w:val="0000700C"/>
    <w:rsid w:val="00010F42"/>
    <w:rsid w:val="00011719"/>
    <w:rsid w:val="00012712"/>
    <w:rsid w:val="00012ABC"/>
    <w:rsid w:val="00022022"/>
    <w:rsid w:val="000260A7"/>
    <w:rsid w:val="0003058A"/>
    <w:rsid w:val="0004374F"/>
    <w:rsid w:val="000450EE"/>
    <w:rsid w:val="00045E63"/>
    <w:rsid w:val="000464E8"/>
    <w:rsid w:val="000512C8"/>
    <w:rsid w:val="00056617"/>
    <w:rsid w:val="00057EF5"/>
    <w:rsid w:val="00062016"/>
    <w:rsid w:val="000650A6"/>
    <w:rsid w:val="000664DD"/>
    <w:rsid w:val="000716D3"/>
    <w:rsid w:val="00071E9B"/>
    <w:rsid w:val="00081061"/>
    <w:rsid w:val="00081F49"/>
    <w:rsid w:val="00083566"/>
    <w:rsid w:val="00087020"/>
    <w:rsid w:val="0009378F"/>
    <w:rsid w:val="000959FB"/>
    <w:rsid w:val="00097D66"/>
    <w:rsid w:val="000A1E5F"/>
    <w:rsid w:val="000A3971"/>
    <w:rsid w:val="000B041A"/>
    <w:rsid w:val="000B3161"/>
    <w:rsid w:val="000B40BB"/>
    <w:rsid w:val="000B4164"/>
    <w:rsid w:val="000C51FA"/>
    <w:rsid w:val="000D0E01"/>
    <w:rsid w:val="000D17C7"/>
    <w:rsid w:val="000D29D0"/>
    <w:rsid w:val="000D7E87"/>
    <w:rsid w:val="000E0DEB"/>
    <w:rsid w:val="000E1648"/>
    <w:rsid w:val="000E1D07"/>
    <w:rsid w:val="000E5F1E"/>
    <w:rsid w:val="000F1FD7"/>
    <w:rsid w:val="000F2BC3"/>
    <w:rsid w:val="00103DCC"/>
    <w:rsid w:val="00104150"/>
    <w:rsid w:val="001043B2"/>
    <w:rsid w:val="0010461D"/>
    <w:rsid w:val="001063F6"/>
    <w:rsid w:val="00110DEA"/>
    <w:rsid w:val="001117E1"/>
    <w:rsid w:val="0011270A"/>
    <w:rsid w:val="00113110"/>
    <w:rsid w:val="0011449B"/>
    <w:rsid w:val="00115749"/>
    <w:rsid w:val="00117105"/>
    <w:rsid w:val="001235C8"/>
    <w:rsid w:val="00126B51"/>
    <w:rsid w:val="00132691"/>
    <w:rsid w:val="00135E5B"/>
    <w:rsid w:val="001365CA"/>
    <w:rsid w:val="001375AD"/>
    <w:rsid w:val="0013775A"/>
    <w:rsid w:val="00140E71"/>
    <w:rsid w:val="00142DEF"/>
    <w:rsid w:val="00144E0B"/>
    <w:rsid w:val="0014568E"/>
    <w:rsid w:val="0014703E"/>
    <w:rsid w:val="001520A0"/>
    <w:rsid w:val="001533D7"/>
    <w:rsid w:val="001538FE"/>
    <w:rsid w:val="00154F45"/>
    <w:rsid w:val="001607FE"/>
    <w:rsid w:val="001628A3"/>
    <w:rsid w:val="00164307"/>
    <w:rsid w:val="001669BC"/>
    <w:rsid w:val="00166FD6"/>
    <w:rsid w:val="00167D3C"/>
    <w:rsid w:val="00171DB8"/>
    <w:rsid w:val="0017204F"/>
    <w:rsid w:val="00172658"/>
    <w:rsid w:val="00172C0A"/>
    <w:rsid w:val="001757FD"/>
    <w:rsid w:val="00176AFD"/>
    <w:rsid w:val="00176DD0"/>
    <w:rsid w:val="0017799D"/>
    <w:rsid w:val="00183128"/>
    <w:rsid w:val="00183C8B"/>
    <w:rsid w:val="00184FE4"/>
    <w:rsid w:val="0018567A"/>
    <w:rsid w:val="00186C2D"/>
    <w:rsid w:val="001910A8"/>
    <w:rsid w:val="001A0103"/>
    <w:rsid w:val="001A2289"/>
    <w:rsid w:val="001A2801"/>
    <w:rsid w:val="001A4E13"/>
    <w:rsid w:val="001A556B"/>
    <w:rsid w:val="001B0146"/>
    <w:rsid w:val="001B6DF9"/>
    <w:rsid w:val="001B7F12"/>
    <w:rsid w:val="001C07CD"/>
    <w:rsid w:val="001C1037"/>
    <w:rsid w:val="001C2B61"/>
    <w:rsid w:val="001C71BB"/>
    <w:rsid w:val="001D386B"/>
    <w:rsid w:val="001D5068"/>
    <w:rsid w:val="001D6156"/>
    <w:rsid w:val="001E1A79"/>
    <w:rsid w:val="001E430B"/>
    <w:rsid w:val="001E46A0"/>
    <w:rsid w:val="001F7E3B"/>
    <w:rsid w:val="002045B1"/>
    <w:rsid w:val="00207B45"/>
    <w:rsid w:val="002116B9"/>
    <w:rsid w:val="002122A7"/>
    <w:rsid w:val="00214203"/>
    <w:rsid w:val="00221531"/>
    <w:rsid w:val="0022514D"/>
    <w:rsid w:val="002258E1"/>
    <w:rsid w:val="002322EC"/>
    <w:rsid w:val="00237782"/>
    <w:rsid w:val="002420FB"/>
    <w:rsid w:val="002433BE"/>
    <w:rsid w:val="0024406B"/>
    <w:rsid w:val="002449C5"/>
    <w:rsid w:val="00250F0D"/>
    <w:rsid w:val="002512E7"/>
    <w:rsid w:val="002553A9"/>
    <w:rsid w:val="002561DE"/>
    <w:rsid w:val="00257936"/>
    <w:rsid w:val="0026470D"/>
    <w:rsid w:val="002711AD"/>
    <w:rsid w:val="00271226"/>
    <w:rsid w:val="00271FFC"/>
    <w:rsid w:val="00274D77"/>
    <w:rsid w:val="00283488"/>
    <w:rsid w:val="002852A6"/>
    <w:rsid w:val="0029042F"/>
    <w:rsid w:val="002917BE"/>
    <w:rsid w:val="00295760"/>
    <w:rsid w:val="00295AA4"/>
    <w:rsid w:val="00297A33"/>
    <w:rsid w:val="002A3A5C"/>
    <w:rsid w:val="002A7F55"/>
    <w:rsid w:val="002B29FF"/>
    <w:rsid w:val="002B39D6"/>
    <w:rsid w:val="002B443A"/>
    <w:rsid w:val="002C32FA"/>
    <w:rsid w:val="002C3693"/>
    <w:rsid w:val="002C6A66"/>
    <w:rsid w:val="002D2F0E"/>
    <w:rsid w:val="002D3605"/>
    <w:rsid w:val="002D5154"/>
    <w:rsid w:val="002D5238"/>
    <w:rsid w:val="002D62C6"/>
    <w:rsid w:val="002E02EC"/>
    <w:rsid w:val="002E12A2"/>
    <w:rsid w:val="002E34C4"/>
    <w:rsid w:val="002E3757"/>
    <w:rsid w:val="002F05FA"/>
    <w:rsid w:val="002F0CDC"/>
    <w:rsid w:val="002F5255"/>
    <w:rsid w:val="002F6388"/>
    <w:rsid w:val="002F63C4"/>
    <w:rsid w:val="002F7821"/>
    <w:rsid w:val="003001F2"/>
    <w:rsid w:val="00300A5B"/>
    <w:rsid w:val="00303DAE"/>
    <w:rsid w:val="003047C0"/>
    <w:rsid w:val="0030600E"/>
    <w:rsid w:val="00307A61"/>
    <w:rsid w:val="00313815"/>
    <w:rsid w:val="00313DA6"/>
    <w:rsid w:val="00316817"/>
    <w:rsid w:val="00316960"/>
    <w:rsid w:val="00317B1B"/>
    <w:rsid w:val="003200D2"/>
    <w:rsid w:val="00322F42"/>
    <w:rsid w:val="00327509"/>
    <w:rsid w:val="003310D0"/>
    <w:rsid w:val="0033133A"/>
    <w:rsid w:val="0033350A"/>
    <w:rsid w:val="00334487"/>
    <w:rsid w:val="00335684"/>
    <w:rsid w:val="0033576F"/>
    <w:rsid w:val="00336309"/>
    <w:rsid w:val="003378B9"/>
    <w:rsid w:val="00337A0D"/>
    <w:rsid w:val="00337CB9"/>
    <w:rsid w:val="00346F7B"/>
    <w:rsid w:val="003472F5"/>
    <w:rsid w:val="003544A6"/>
    <w:rsid w:val="00356B18"/>
    <w:rsid w:val="00362C52"/>
    <w:rsid w:val="00363355"/>
    <w:rsid w:val="00363A79"/>
    <w:rsid w:val="003642D8"/>
    <w:rsid w:val="00367E5E"/>
    <w:rsid w:val="00371C17"/>
    <w:rsid w:val="00375975"/>
    <w:rsid w:val="00376616"/>
    <w:rsid w:val="0038602F"/>
    <w:rsid w:val="00386070"/>
    <w:rsid w:val="00390780"/>
    <w:rsid w:val="00392D76"/>
    <w:rsid w:val="0039527E"/>
    <w:rsid w:val="0039539B"/>
    <w:rsid w:val="003969A9"/>
    <w:rsid w:val="003A2E79"/>
    <w:rsid w:val="003A31D3"/>
    <w:rsid w:val="003A34D5"/>
    <w:rsid w:val="003B113C"/>
    <w:rsid w:val="003B4088"/>
    <w:rsid w:val="003B6801"/>
    <w:rsid w:val="003B7CEF"/>
    <w:rsid w:val="003C1084"/>
    <w:rsid w:val="003C11A9"/>
    <w:rsid w:val="003C516A"/>
    <w:rsid w:val="003C5EEE"/>
    <w:rsid w:val="003D3281"/>
    <w:rsid w:val="003D5B91"/>
    <w:rsid w:val="003D7045"/>
    <w:rsid w:val="003E3646"/>
    <w:rsid w:val="003E4987"/>
    <w:rsid w:val="003E4DBB"/>
    <w:rsid w:val="003F210A"/>
    <w:rsid w:val="00400C76"/>
    <w:rsid w:val="004032A7"/>
    <w:rsid w:val="004057A7"/>
    <w:rsid w:val="004078E2"/>
    <w:rsid w:val="00410DC3"/>
    <w:rsid w:val="00412259"/>
    <w:rsid w:val="0041514A"/>
    <w:rsid w:val="0042407F"/>
    <w:rsid w:val="00426C5D"/>
    <w:rsid w:val="004277E3"/>
    <w:rsid w:val="00431ED2"/>
    <w:rsid w:val="004327A5"/>
    <w:rsid w:val="00433423"/>
    <w:rsid w:val="00436197"/>
    <w:rsid w:val="0044007A"/>
    <w:rsid w:val="00443A5F"/>
    <w:rsid w:val="004453EE"/>
    <w:rsid w:val="0045000D"/>
    <w:rsid w:val="00453A92"/>
    <w:rsid w:val="004666AA"/>
    <w:rsid w:val="00467B52"/>
    <w:rsid w:val="00473334"/>
    <w:rsid w:val="00476940"/>
    <w:rsid w:val="0048101C"/>
    <w:rsid w:val="00482053"/>
    <w:rsid w:val="00482F12"/>
    <w:rsid w:val="0048527A"/>
    <w:rsid w:val="00485CBC"/>
    <w:rsid w:val="004916B0"/>
    <w:rsid w:val="00495B73"/>
    <w:rsid w:val="004A2587"/>
    <w:rsid w:val="004A3578"/>
    <w:rsid w:val="004A738E"/>
    <w:rsid w:val="004B1181"/>
    <w:rsid w:val="004B1B1B"/>
    <w:rsid w:val="004B1F9E"/>
    <w:rsid w:val="004B2557"/>
    <w:rsid w:val="004C6552"/>
    <w:rsid w:val="004D0695"/>
    <w:rsid w:val="004D20E2"/>
    <w:rsid w:val="004D4359"/>
    <w:rsid w:val="004E0DC9"/>
    <w:rsid w:val="004E0EE9"/>
    <w:rsid w:val="004E436B"/>
    <w:rsid w:val="004E529F"/>
    <w:rsid w:val="004E73F0"/>
    <w:rsid w:val="004F1025"/>
    <w:rsid w:val="004F6AE3"/>
    <w:rsid w:val="00503248"/>
    <w:rsid w:val="005101FA"/>
    <w:rsid w:val="00510A8B"/>
    <w:rsid w:val="0051103E"/>
    <w:rsid w:val="00515270"/>
    <w:rsid w:val="00516D45"/>
    <w:rsid w:val="00517931"/>
    <w:rsid w:val="00522E71"/>
    <w:rsid w:val="00522E9D"/>
    <w:rsid w:val="00530ED8"/>
    <w:rsid w:val="00540BA9"/>
    <w:rsid w:val="00540BCD"/>
    <w:rsid w:val="00541DA7"/>
    <w:rsid w:val="00550A08"/>
    <w:rsid w:val="00551FBC"/>
    <w:rsid w:val="0055352C"/>
    <w:rsid w:val="005536B7"/>
    <w:rsid w:val="005541B1"/>
    <w:rsid w:val="005550F3"/>
    <w:rsid w:val="00556413"/>
    <w:rsid w:val="00556FFA"/>
    <w:rsid w:val="00562BE5"/>
    <w:rsid w:val="00563460"/>
    <w:rsid w:val="00564F40"/>
    <w:rsid w:val="00564FA6"/>
    <w:rsid w:val="0057183B"/>
    <w:rsid w:val="00580151"/>
    <w:rsid w:val="005802FD"/>
    <w:rsid w:val="00581E78"/>
    <w:rsid w:val="005846F5"/>
    <w:rsid w:val="00586A6A"/>
    <w:rsid w:val="00587F00"/>
    <w:rsid w:val="005913E6"/>
    <w:rsid w:val="00595360"/>
    <w:rsid w:val="005962AC"/>
    <w:rsid w:val="005A2D1C"/>
    <w:rsid w:val="005A3591"/>
    <w:rsid w:val="005A4BF6"/>
    <w:rsid w:val="005A6F9F"/>
    <w:rsid w:val="005B0257"/>
    <w:rsid w:val="005B227E"/>
    <w:rsid w:val="005B481C"/>
    <w:rsid w:val="005B5645"/>
    <w:rsid w:val="005C0655"/>
    <w:rsid w:val="005C07F0"/>
    <w:rsid w:val="005C3775"/>
    <w:rsid w:val="005C59E4"/>
    <w:rsid w:val="005C68FE"/>
    <w:rsid w:val="005C6CCE"/>
    <w:rsid w:val="005D03AC"/>
    <w:rsid w:val="005D0C2C"/>
    <w:rsid w:val="005D69E0"/>
    <w:rsid w:val="005E351A"/>
    <w:rsid w:val="005E7D7A"/>
    <w:rsid w:val="005F00CD"/>
    <w:rsid w:val="005F23B2"/>
    <w:rsid w:val="005F3D4D"/>
    <w:rsid w:val="005F46DD"/>
    <w:rsid w:val="005F7601"/>
    <w:rsid w:val="006037BE"/>
    <w:rsid w:val="006068B1"/>
    <w:rsid w:val="00607030"/>
    <w:rsid w:val="00613411"/>
    <w:rsid w:val="006152AC"/>
    <w:rsid w:val="0061549C"/>
    <w:rsid w:val="006168CB"/>
    <w:rsid w:val="00620721"/>
    <w:rsid w:val="006254F0"/>
    <w:rsid w:val="00630A46"/>
    <w:rsid w:val="00635D40"/>
    <w:rsid w:val="00640999"/>
    <w:rsid w:val="006448BD"/>
    <w:rsid w:val="00647ADC"/>
    <w:rsid w:val="00655119"/>
    <w:rsid w:val="00655E02"/>
    <w:rsid w:val="00655E5D"/>
    <w:rsid w:val="006641EE"/>
    <w:rsid w:val="0066446C"/>
    <w:rsid w:val="00664BCC"/>
    <w:rsid w:val="00671BA7"/>
    <w:rsid w:val="0067447F"/>
    <w:rsid w:val="0067738B"/>
    <w:rsid w:val="00683BA6"/>
    <w:rsid w:val="006864E2"/>
    <w:rsid w:val="00690485"/>
    <w:rsid w:val="006915EC"/>
    <w:rsid w:val="006A047E"/>
    <w:rsid w:val="006B0771"/>
    <w:rsid w:val="006B0DB8"/>
    <w:rsid w:val="006B22DB"/>
    <w:rsid w:val="006B25AE"/>
    <w:rsid w:val="006B3ABB"/>
    <w:rsid w:val="006B7BB9"/>
    <w:rsid w:val="006C1842"/>
    <w:rsid w:val="006C33E6"/>
    <w:rsid w:val="006C343A"/>
    <w:rsid w:val="006C518C"/>
    <w:rsid w:val="006D0343"/>
    <w:rsid w:val="006D3E5C"/>
    <w:rsid w:val="006D4A99"/>
    <w:rsid w:val="006D7F5C"/>
    <w:rsid w:val="006E0E4B"/>
    <w:rsid w:val="006E61CF"/>
    <w:rsid w:val="006E6922"/>
    <w:rsid w:val="006F6F6F"/>
    <w:rsid w:val="0070136B"/>
    <w:rsid w:val="00703ADD"/>
    <w:rsid w:val="00704050"/>
    <w:rsid w:val="007056A6"/>
    <w:rsid w:val="00705E0F"/>
    <w:rsid w:val="007065F0"/>
    <w:rsid w:val="00706822"/>
    <w:rsid w:val="00712360"/>
    <w:rsid w:val="0071294E"/>
    <w:rsid w:val="00712B88"/>
    <w:rsid w:val="00713575"/>
    <w:rsid w:val="007154E8"/>
    <w:rsid w:val="00715E9B"/>
    <w:rsid w:val="007176FB"/>
    <w:rsid w:val="007228C2"/>
    <w:rsid w:val="00730437"/>
    <w:rsid w:val="00734E1F"/>
    <w:rsid w:val="00735390"/>
    <w:rsid w:val="0073769F"/>
    <w:rsid w:val="00737AC0"/>
    <w:rsid w:val="00747F90"/>
    <w:rsid w:val="007502A4"/>
    <w:rsid w:val="0075159A"/>
    <w:rsid w:val="0075374C"/>
    <w:rsid w:val="00755ED4"/>
    <w:rsid w:val="00756CD4"/>
    <w:rsid w:val="0076176F"/>
    <w:rsid w:val="007630E7"/>
    <w:rsid w:val="00764ACB"/>
    <w:rsid w:val="00766A41"/>
    <w:rsid w:val="007774C8"/>
    <w:rsid w:val="0077766D"/>
    <w:rsid w:val="0078023E"/>
    <w:rsid w:val="0078068E"/>
    <w:rsid w:val="00782E72"/>
    <w:rsid w:val="00783171"/>
    <w:rsid w:val="00784841"/>
    <w:rsid w:val="00784C00"/>
    <w:rsid w:val="0079545C"/>
    <w:rsid w:val="0079683A"/>
    <w:rsid w:val="007B229B"/>
    <w:rsid w:val="007C0485"/>
    <w:rsid w:val="007C14FE"/>
    <w:rsid w:val="007C435E"/>
    <w:rsid w:val="007C43D4"/>
    <w:rsid w:val="007C4ADF"/>
    <w:rsid w:val="007C4EE0"/>
    <w:rsid w:val="007C7A52"/>
    <w:rsid w:val="007D4F85"/>
    <w:rsid w:val="007D5BD0"/>
    <w:rsid w:val="007E36EC"/>
    <w:rsid w:val="007E3FC4"/>
    <w:rsid w:val="007E6174"/>
    <w:rsid w:val="007E6538"/>
    <w:rsid w:val="007E6BE3"/>
    <w:rsid w:val="007E7970"/>
    <w:rsid w:val="007F409C"/>
    <w:rsid w:val="007F424A"/>
    <w:rsid w:val="007F4362"/>
    <w:rsid w:val="00800C73"/>
    <w:rsid w:val="00801403"/>
    <w:rsid w:val="00804E6E"/>
    <w:rsid w:val="008052C2"/>
    <w:rsid w:val="0080621C"/>
    <w:rsid w:val="008075A7"/>
    <w:rsid w:val="00807B00"/>
    <w:rsid w:val="00812279"/>
    <w:rsid w:val="00812DAA"/>
    <w:rsid w:val="00812FAA"/>
    <w:rsid w:val="008168F4"/>
    <w:rsid w:val="008233F6"/>
    <w:rsid w:val="00823B7F"/>
    <w:rsid w:val="00823BBF"/>
    <w:rsid w:val="00824555"/>
    <w:rsid w:val="00836A94"/>
    <w:rsid w:val="008615DF"/>
    <w:rsid w:val="00865A0B"/>
    <w:rsid w:val="008678DA"/>
    <w:rsid w:val="00870331"/>
    <w:rsid w:val="00874D21"/>
    <w:rsid w:val="00876F98"/>
    <w:rsid w:val="008771CD"/>
    <w:rsid w:val="00877324"/>
    <w:rsid w:val="008824CF"/>
    <w:rsid w:val="00885119"/>
    <w:rsid w:val="00885AFB"/>
    <w:rsid w:val="008940D5"/>
    <w:rsid w:val="0089738A"/>
    <w:rsid w:val="00897EB0"/>
    <w:rsid w:val="008A5AF5"/>
    <w:rsid w:val="008A734F"/>
    <w:rsid w:val="008A7D8F"/>
    <w:rsid w:val="008B0F26"/>
    <w:rsid w:val="008B1B13"/>
    <w:rsid w:val="008B29B9"/>
    <w:rsid w:val="008B3B04"/>
    <w:rsid w:val="008C31BD"/>
    <w:rsid w:val="008C4D11"/>
    <w:rsid w:val="008C7625"/>
    <w:rsid w:val="008C76C7"/>
    <w:rsid w:val="008D2C9C"/>
    <w:rsid w:val="008D3135"/>
    <w:rsid w:val="008D63B6"/>
    <w:rsid w:val="008D75EE"/>
    <w:rsid w:val="008E352A"/>
    <w:rsid w:val="008F1B47"/>
    <w:rsid w:val="008F6C69"/>
    <w:rsid w:val="008F6F06"/>
    <w:rsid w:val="008F7354"/>
    <w:rsid w:val="00907B1E"/>
    <w:rsid w:val="00922349"/>
    <w:rsid w:val="0092769F"/>
    <w:rsid w:val="00932C58"/>
    <w:rsid w:val="0093448B"/>
    <w:rsid w:val="00935B21"/>
    <w:rsid w:val="00935B4A"/>
    <w:rsid w:val="00937257"/>
    <w:rsid w:val="00943A8B"/>
    <w:rsid w:val="009475A6"/>
    <w:rsid w:val="00951183"/>
    <w:rsid w:val="0095191F"/>
    <w:rsid w:val="0095353A"/>
    <w:rsid w:val="0096063A"/>
    <w:rsid w:val="00961F20"/>
    <w:rsid w:val="00965906"/>
    <w:rsid w:val="00967627"/>
    <w:rsid w:val="00973BA8"/>
    <w:rsid w:val="009746D4"/>
    <w:rsid w:val="00976706"/>
    <w:rsid w:val="009819D0"/>
    <w:rsid w:val="009848A2"/>
    <w:rsid w:val="009850FE"/>
    <w:rsid w:val="0099445F"/>
    <w:rsid w:val="0099494A"/>
    <w:rsid w:val="00996A5D"/>
    <w:rsid w:val="009A1E28"/>
    <w:rsid w:val="009A6F00"/>
    <w:rsid w:val="009B5682"/>
    <w:rsid w:val="009B7F68"/>
    <w:rsid w:val="009C01F3"/>
    <w:rsid w:val="009C23FB"/>
    <w:rsid w:val="009C3D14"/>
    <w:rsid w:val="009C42D5"/>
    <w:rsid w:val="009C6237"/>
    <w:rsid w:val="009C649E"/>
    <w:rsid w:val="009C72D1"/>
    <w:rsid w:val="009D1F0D"/>
    <w:rsid w:val="009D2B44"/>
    <w:rsid w:val="009D3DDD"/>
    <w:rsid w:val="009D4097"/>
    <w:rsid w:val="009D4574"/>
    <w:rsid w:val="009E194E"/>
    <w:rsid w:val="009E3033"/>
    <w:rsid w:val="009F221F"/>
    <w:rsid w:val="009F556C"/>
    <w:rsid w:val="009F598E"/>
    <w:rsid w:val="009F6ED5"/>
    <w:rsid w:val="00A01058"/>
    <w:rsid w:val="00A01DD9"/>
    <w:rsid w:val="00A025C8"/>
    <w:rsid w:val="00A02773"/>
    <w:rsid w:val="00A03A13"/>
    <w:rsid w:val="00A050CD"/>
    <w:rsid w:val="00A05B7E"/>
    <w:rsid w:val="00A06BFD"/>
    <w:rsid w:val="00A07B89"/>
    <w:rsid w:val="00A14F89"/>
    <w:rsid w:val="00A15121"/>
    <w:rsid w:val="00A15418"/>
    <w:rsid w:val="00A17F67"/>
    <w:rsid w:val="00A2081C"/>
    <w:rsid w:val="00A24039"/>
    <w:rsid w:val="00A27761"/>
    <w:rsid w:val="00A302EA"/>
    <w:rsid w:val="00A367DC"/>
    <w:rsid w:val="00A37222"/>
    <w:rsid w:val="00A41CBD"/>
    <w:rsid w:val="00A430C3"/>
    <w:rsid w:val="00A43C7C"/>
    <w:rsid w:val="00A50032"/>
    <w:rsid w:val="00A50923"/>
    <w:rsid w:val="00A52375"/>
    <w:rsid w:val="00A541CF"/>
    <w:rsid w:val="00A60C8B"/>
    <w:rsid w:val="00A60D5B"/>
    <w:rsid w:val="00A660DB"/>
    <w:rsid w:val="00A66FBA"/>
    <w:rsid w:val="00A72FE0"/>
    <w:rsid w:val="00A76E83"/>
    <w:rsid w:val="00A7707E"/>
    <w:rsid w:val="00A83603"/>
    <w:rsid w:val="00A83CA6"/>
    <w:rsid w:val="00A8663F"/>
    <w:rsid w:val="00A92AF6"/>
    <w:rsid w:val="00A936BF"/>
    <w:rsid w:val="00A937BE"/>
    <w:rsid w:val="00A94E23"/>
    <w:rsid w:val="00A94F72"/>
    <w:rsid w:val="00AA546A"/>
    <w:rsid w:val="00AA7406"/>
    <w:rsid w:val="00AB2399"/>
    <w:rsid w:val="00AB3936"/>
    <w:rsid w:val="00AB58F7"/>
    <w:rsid w:val="00AB5CA4"/>
    <w:rsid w:val="00AB60D5"/>
    <w:rsid w:val="00AB70C7"/>
    <w:rsid w:val="00AC226A"/>
    <w:rsid w:val="00AC2278"/>
    <w:rsid w:val="00AC2406"/>
    <w:rsid w:val="00AD16D5"/>
    <w:rsid w:val="00AD2519"/>
    <w:rsid w:val="00AD6BB7"/>
    <w:rsid w:val="00AD7DBD"/>
    <w:rsid w:val="00AE735B"/>
    <w:rsid w:val="00B00259"/>
    <w:rsid w:val="00B03A4C"/>
    <w:rsid w:val="00B11EB0"/>
    <w:rsid w:val="00B12B71"/>
    <w:rsid w:val="00B13FBD"/>
    <w:rsid w:val="00B143C5"/>
    <w:rsid w:val="00B15E37"/>
    <w:rsid w:val="00B169E1"/>
    <w:rsid w:val="00B16B3D"/>
    <w:rsid w:val="00B175B6"/>
    <w:rsid w:val="00B2183C"/>
    <w:rsid w:val="00B22CF6"/>
    <w:rsid w:val="00B25052"/>
    <w:rsid w:val="00B26CC0"/>
    <w:rsid w:val="00B31AB5"/>
    <w:rsid w:val="00B34120"/>
    <w:rsid w:val="00B407E4"/>
    <w:rsid w:val="00B40C15"/>
    <w:rsid w:val="00B41014"/>
    <w:rsid w:val="00B5123F"/>
    <w:rsid w:val="00B5132B"/>
    <w:rsid w:val="00B53A69"/>
    <w:rsid w:val="00B61BA4"/>
    <w:rsid w:val="00B62862"/>
    <w:rsid w:val="00B670D5"/>
    <w:rsid w:val="00B67ADB"/>
    <w:rsid w:val="00B67B3E"/>
    <w:rsid w:val="00B73489"/>
    <w:rsid w:val="00B74FA1"/>
    <w:rsid w:val="00B7679E"/>
    <w:rsid w:val="00B7681A"/>
    <w:rsid w:val="00B8173A"/>
    <w:rsid w:val="00B8216E"/>
    <w:rsid w:val="00B87529"/>
    <w:rsid w:val="00B90550"/>
    <w:rsid w:val="00B936FF"/>
    <w:rsid w:val="00BA1B83"/>
    <w:rsid w:val="00BA3B75"/>
    <w:rsid w:val="00BA3E66"/>
    <w:rsid w:val="00BA492C"/>
    <w:rsid w:val="00BA527F"/>
    <w:rsid w:val="00BB2B32"/>
    <w:rsid w:val="00BB3371"/>
    <w:rsid w:val="00BB436B"/>
    <w:rsid w:val="00BB4DCC"/>
    <w:rsid w:val="00BD2A8C"/>
    <w:rsid w:val="00BD5660"/>
    <w:rsid w:val="00BE101E"/>
    <w:rsid w:val="00BE1E5C"/>
    <w:rsid w:val="00BF0C6F"/>
    <w:rsid w:val="00BF5153"/>
    <w:rsid w:val="00C03307"/>
    <w:rsid w:val="00C04072"/>
    <w:rsid w:val="00C05CDF"/>
    <w:rsid w:val="00C10BDE"/>
    <w:rsid w:val="00C10F42"/>
    <w:rsid w:val="00C116A2"/>
    <w:rsid w:val="00C11B7F"/>
    <w:rsid w:val="00C13FE7"/>
    <w:rsid w:val="00C14B6F"/>
    <w:rsid w:val="00C14D40"/>
    <w:rsid w:val="00C168C1"/>
    <w:rsid w:val="00C16AA8"/>
    <w:rsid w:val="00C20FD7"/>
    <w:rsid w:val="00C226C9"/>
    <w:rsid w:val="00C32F2B"/>
    <w:rsid w:val="00C349B5"/>
    <w:rsid w:val="00C35C49"/>
    <w:rsid w:val="00C4356B"/>
    <w:rsid w:val="00C44D88"/>
    <w:rsid w:val="00C44E13"/>
    <w:rsid w:val="00C4548A"/>
    <w:rsid w:val="00C54ED8"/>
    <w:rsid w:val="00C55081"/>
    <w:rsid w:val="00C57420"/>
    <w:rsid w:val="00C57EEA"/>
    <w:rsid w:val="00C6366E"/>
    <w:rsid w:val="00C63983"/>
    <w:rsid w:val="00C65C2A"/>
    <w:rsid w:val="00C662E0"/>
    <w:rsid w:val="00C66A4B"/>
    <w:rsid w:val="00C7190D"/>
    <w:rsid w:val="00C72B0B"/>
    <w:rsid w:val="00C77FBB"/>
    <w:rsid w:val="00C83526"/>
    <w:rsid w:val="00C83DB0"/>
    <w:rsid w:val="00C84363"/>
    <w:rsid w:val="00C90441"/>
    <w:rsid w:val="00C90AF7"/>
    <w:rsid w:val="00C94ABE"/>
    <w:rsid w:val="00C97093"/>
    <w:rsid w:val="00C97B1C"/>
    <w:rsid w:val="00CA1AAA"/>
    <w:rsid w:val="00CA3369"/>
    <w:rsid w:val="00CA556C"/>
    <w:rsid w:val="00CA797D"/>
    <w:rsid w:val="00CB26FF"/>
    <w:rsid w:val="00CB28FB"/>
    <w:rsid w:val="00CB6DC7"/>
    <w:rsid w:val="00CC0215"/>
    <w:rsid w:val="00CC1140"/>
    <w:rsid w:val="00CC3814"/>
    <w:rsid w:val="00CC6FA0"/>
    <w:rsid w:val="00CC7A46"/>
    <w:rsid w:val="00CD421A"/>
    <w:rsid w:val="00CD489B"/>
    <w:rsid w:val="00CE09C2"/>
    <w:rsid w:val="00CE14DB"/>
    <w:rsid w:val="00CE17B1"/>
    <w:rsid w:val="00CE3EC8"/>
    <w:rsid w:val="00CE4BB9"/>
    <w:rsid w:val="00CE5190"/>
    <w:rsid w:val="00CE6710"/>
    <w:rsid w:val="00CF379A"/>
    <w:rsid w:val="00CF3AC8"/>
    <w:rsid w:val="00D00EC6"/>
    <w:rsid w:val="00D015E4"/>
    <w:rsid w:val="00D0248B"/>
    <w:rsid w:val="00D07E8E"/>
    <w:rsid w:val="00D124B2"/>
    <w:rsid w:val="00D1350D"/>
    <w:rsid w:val="00D14D05"/>
    <w:rsid w:val="00D15556"/>
    <w:rsid w:val="00D22DB7"/>
    <w:rsid w:val="00D25CB2"/>
    <w:rsid w:val="00D32DE3"/>
    <w:rsid w:val="00D32FC4"/>
    <w:rsid w:val="00D352B0"/>
    <w:rsid w:val="00D42339"/>
    <w:rsid w:val="00D42A39"/>
    <w:rsid w:val="00D434DC"/>
    <w:rsid w:val="00D46150"/>
    <w:rsid w:val="00D467BF"/>
    <w:rsid w:val="00D47B54"/>
    <w:rsid w:val="00D552BB"/>
    <w:rsid w:val="00D563D1"/>
    <w:rsid w:val="00D57BAA"/>
    <w:rsid w:val="00D620FF"/>
    <w:rsid w:val="00D646F2"/>
    <w:rsid w:val="00D65820"/>
    <w:rsid w:val="00D72AE6"/>
    <w:rsid w:val="00D72ECD"/>
    <w:rsid w:val="00D80E26"/>
    <w:rsid w:val="00D8218C"/>
    <w:rsid w:val="00D83926"/>
    <w:rsid w:val="00D85992"/>
    <w:rsid w:val="00D86BD7"/>
    <w:rsid w:val="00D87184"/>
    <w:rsid w:val="00D9072A"/>
    <w:rsid w:val="00D9240F"/>
    <w:rsid w:val="00D92C1A"/>
    <w:rsid w:val="00DA04AE"/>
    <w:rsid w:val="00DA310B"/>
    <w:rsid w:val="00DB0535"/>
    <w:rsid w:val="00DB477A"/>
    <w:rsid w:val="00DC07B7"/>
    <w:rsid w:val="00DC3F32"/>
    <w:rsid w:val="00DE1C4A"/>
    <w:rsid w:val="00DF05FB"/>
    <w:rsid w:val="00DF16DB"/>
    <w:rsid w:val="00DF2241"/>
    <w:rsid w:val="00DF5DEA"/>
    <w:rsid w:val="00E00399"/>
    <w:rsid w:val="00E039DF"/>
    <w:rsid w:val="00E03A09"/>
    <w:rsid w:val="00E04984"/>
    <w:rsid w:val="00E04E14"/>
    <w:rsid w:val="00E10A84"/>
    <w:rsid w:val="00E1564B"/>
    <w:rsid w:val="00E15CE7"/>
    <w:rsid w:val="00E1608D"/>
    <w:rsid w:val="00E20F5C"/>
    <w:rsid w:val="00E21D4E"/>
    <w:rsid w:val="00E2254C"/>
    <w:rsid w:val="00E232AD"/>
    <w:rsid w:val="00E262EE"/>
    <w:rsid w:val="00E3120B"/>
    <w:rsid w:val="00E32803"/>
    <w:rsid w:val="00E32891"/>
    <w:rsid w:val="00E42D8C"/>
    <w:rsid w:val="00E448AF"/>
    <w:rsid w:val="00E476EA"/>
    <w:rsid w:val="00E5097C"/>
    <w:rsid w:val="00E512C8"/>
    <w:rsid w:val="00E517DF"/>
    <w:rsid w:val="00E52D4E"/>
    <w:rsid w:val="00E5536F"/>
    <w:rsid w:val="00E573CF"/>
    <w:rsid w:val="00E6174F"/>
    <w:rsid w:val="00E62ACE"/>
    <w:rsid w:val="00E6310D"/>
    <w:rsid w:val="00E67DB5"/>
    <w:rsid w:val="00E80359"/>
    <w:rsid w:val="00E812B9"/>
    <w:rsid w:val="00E858E0"/>
    <w:rsid w:val="00E860E5"/>
    <w:rsid w:val="00E86906"/>
    <w:rsid w:val="00E87508"/>
    <w:rsid w:val="00E95962"/>
    <w:rsid w:val="00EA09E0"/>
    <w:rsid w:val="00EA496A"/>
    <w:rsid w:val="00EA6894"/>
    <w:rsid w:val="00EB0355"/>
    <w:rsid w:val="00EB2E7F"/>
    <w:rsid w:val="00EB3F73"/>
    <w:rsid w:val="00EB41BA"/>
    <w:rsid w:val="00EB43DC"/>
    <w:rsid w:val="00EB7082"/>
    <w:rsid w:val="00EC467A"/>
    <w:rsid w:val="00EC6376"/>
    <w:rsid w:val="00EE11B8"/>
    <w:rsid w:val="00EE5DEF"/>
    <w:rsid w:val="00EE646B"/>
    <w:rsid w:val="00EF2DF7"/>
    <w:rsid w:val="00EF32AB"/>
    <w:rsid w:val="00EF389D"/>
    <w:rsid w:val="00EF3A96"/>
    <w:rsid w:val="00F04368"/>
    <w:rsid w:val="00F1159B"/>
    <w:rsid w:val="00F215F4"/>
    <w:rsid w:val="00F225D9"/>
    <w:rsid w:val="00F241B1"/>
    <w:rsid w:val="00F35AAD"/>
    <w:rsid w:val="00F373A9"/>
    <w:rsid w:val="00F40A67"/>
    <w:rsid w:val="00F40DB8"/>
    <w:rsid w:val="00F44C41"/>
    <w:rsid w:val="00F510F8"/>
    <w:rsid w:val="00F538F1"/>
    <w:rsid w:val="00F5485E"/>
    <w:rsid w:val="00F54BBD"/>
    <w:rsid w:val="00F55015"/>
    <w:rsid w:val="00F65247"/>
    <w:rsid w:val="00F6791C"/>
    <w:rsid w:val="00F7226B"/>
    <w:rsid w:val="00F72EE1"/>
    <w:rsid w:val="00F74EDB"/>
    <w:rsid w:val="00F75ECE"/>
    <w:rsid w:val="00F77DEF"/>
    <w:rsid w:val="00F81E2A"/>
    <w:rsid w:val="00F82224"/>
    <w:rsid w:val="00F84278"/>
    <w:rsid w:val="00F84372"/>
    <w:rsid w:val="00F84FBF"/>
    <w:rsid w:val="00F861A4"/>
    <w:rsid w:val="00F87853"/>
    <w:rsid w:val="00F879B9"/>
    <w:rsid w:val="00F87CAA"/>
    <w:rsid w:val="00F90E20"/>
    <w:rsid w:val="00F92810"/>
    <w:rsid w:val="00F93694"/>
    <w:rsid w:val="00F93B56"/>
    <w:rsid w:val="00FA00EC"/>
    <w:rsid w:val="00FA1E48"/>
    <w:rsid w:val="00FA31B4"/>
    <w:rsid w:val="00FA3A5B"/>
    <w:rsid w:val="00FA67DC"/>
    <w:rsid w:val="00FA68B2"/>
    <w:rsid w:val="00FB1874"/>
    <w:rsid w:val="00FB3210"/>
    <w:rsid w:val="00FB4DD4"/>
    <w:rsid w:val="00FB6C35"/>
    <w:rsid w:val="00FB732F"/>
    <w:rsid w:val="00FC05CC"/>
    <w:rsid w:val="00FC3DBB"/>
    <w:rsid w:val="00FC65A9"/>
    <w:rsid w:val="00FC661C"/>
    <w:rsid w:val="00FC71DB"/>
    <w:rsid w:val="00FD69A3"/>
    <w:rsid w:val="00FE1D3D"/>
    <w:rsid w:val="00FE5741"/>
    <w:rsid w:val="00FE6628"/>
    <w:rsid w:val="00FF2A85"/>
    <w:rsid w:val="00FF2FE1"/>
    <w:rsid w:val="00FF4F12"/>
    <w:rsid w:val="00FF514F"/>
    <w:rsid w:val="00FF7648"/>
    <w:rsid w:val="064240C7"/>
    <w:rsid w:val="06C87839"/>
    <w:rsid w:val="13D0673D"/>
    <w:rsid w:val="183B0C76"/>
    <w:rsid w:val="1D97122A"/>
    <w:rsid w:val="23080F05"/>
    <w:rsid w:val="27FC0E59"/>
    <w:rsid w:val="30F34BE1"/>
    <w:rsid w:val="316858D8"/>
    <w:rsid w:val="35895CF3"/>
    <w:rsid w:val="35D11512"/>
    <w:rsid w:val="405B5FF6"/>
    <w:rsid w:val="4C7A7195"/>
    <w:rsid w:val="4EFD4E1C"/>
    <w:rsid w:val="4F4E41FB"/>
    <w:rsid w:val="4F733F3A"/>
    <w:rsid w:val="4FAD236D"/>
    <w:rsid w:val="51711F17"/>
    <w:rsid w:val="51C8604B"/>
    <w:rsid w:val="533929DD"/>
    <w:rsid w:val="547A6FFE"/>
    <w:rsid w:val="59A22576"/>
    <w:rsid w:val="63626B76"/>
    <w:rsid w:val="64B86198"/>
    <w:rsid w:val="68DA686F"/>
    <w:rsid w:val="6901256A"/>
    <w:rsid w:val="6F3332FA"/>
    <w:rsid w:val="731D3F63"/>
    <w:rsid w:val="7520337A"/>
    <w:rsid w:val="76595CC4"/>
    <w:rsid w:val="77211448"/>
    <w:rsid w:val="7DAE58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sz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2165</Words>
  <Characters>2230</Characters>
  <Lines>16</Lines>
  <Paragraphs>4</Paragraphs>
  <TotalTime>27</TotalTime>
  <ScaleCrop>false</ScaleCrop>
  <LinksUpToDate>false</LinksUpToDate>
  <CharactersWithSpaces>2259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2022-12-06T07:59:00Z</dcterms:created>
  <dc:creator>B204</dc:creator>
  <cp:lastModifiedBy>Administrator</cp:lastModifiedBy>
  <cp:lastPrinted>2023-12-27T01:50:00Z</cp:lastPrinted>
  <dcterms:modified xsi:type="dcterms:W3CDTF">2023-12-29T06:16:09Z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BC92B9F411DB4836802CC548BA91F549_13</vt:lpwstr>
  </property>
</Properties>
</file>