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C549D">
      <w:pPr>
        <w:snapToGrid w:val="0"/>
        <w:spacing w:line="440" w:lineRule="exact"/>
        <w:jc w:val="center"/>
        <w:rPr>
          <w:rFonts w:ascii="黑体" w:hAnsi="黑体" w:eastAsia="黑体" w:cs="黑体"/>
          <w:b w:val="0"/>
          <w:bCs w:val="0"/>
          <w:sz w:val="36"/>
          <w:szCs w:val="36"/>
        </w:rPr>
      </w:pPr>
      <w:bookmarkStart w:id="0" w:name="_GoBack"/>
      <w:bookmarkEnd w:id="0"/>
      <w:r>
        <w:rPr>
          <w:rFonts w:hint="eastAsia" w:ascii="黑体" w:hAnsi="黑体" w:eastAsia="黑体" w:cs="黑体"/>
          <w:b w:val="0"/>
          <w:bCs w:val="0"/>
          <w:sz w:val="36"/>
          <w:szCs w:val="36"/>
        </w:rPr>
        <w:t>安徽大学生命科学学院202</w:t>
      </w:r>
      <w:r>
        <w:rPr>
          <w:rFonts w:ascii="黑体" w:hAnsi="黑体" w:eastAsia="黑体" w:cs="黑体"/>
          <w:b w:val="0"/>
          <w:bCs w:val="0"/>
          <w:sz w:val="36"/>
          <w:szCs w:val="36"/>
        </w:rPr>
        <w:t>5</w:t>
      </w:r>
      <w:r>
        <w:rPr>
          <w:rFonts w:hint="eastAsia" w:ascii="黑体" w:hAnsi="黑体" w:eastAsia="黑体" w:cs="黑体"/>
          <w:b w:val="0"/>
          <w:bCs w:val="0"/>
          <w:sz w:val="36"/>
          <w:szCs w:val="36"/>
        </w:rPr>
        <w:t>年硕博连读与</w:t>
      </w:r>
      <w:r>
        <w:rPr>
          <w:rFonts w:hint="eastAsia" w:ascii="黑体" w:hAnsi="黑体" w:eastAsia="黑体" w:cs="黑体"/>
          <w:b w:val="0"/>
          <w:bCs w:val="0"/>
          <w:sz w:val="36"/>
          <w:szCs w:val="36"/>
          <w:lang w:eastAsia="zh-CN"/>
        </w:rPr>
        <w:t>“申请-考核”</w:t>
      </w:r>
      <w:r>
        <w:rPr>
          <w:rFonts w:hint="eastAsia" w:ascii="黑体" w:hAnsi="黑体" w:eastAsia="黑体" w:cs="黑体"/>
          <w:b w:val="0"/>
          <w:bCs w:val="0"/>
          <w:sz w:val="36"/>
          <w:szCs w:val="36"/>
        </w:rPr>
        <w:t>制博士研究生选拔工作实施细则</w:t>
      </w:r>
    </w:p>
    <w:p w14:paraId="0C0329D4">
      <w:pPr>
        <w:snapToGrid w:val="0"/>
        <w:spacing w:line="440" w:lineRule="exact"/>
        <w:jc w:val="center"/>
        <w:rPr>
          <w:rFonts w:ascii="黑体" w:hAnsi="黑体" w:eastAsia="黑体" w:cs="黑体"/>
          <w:b/>
          <w:bCs/>
          <w:sz w:val="36"/>
          <w:szCs w:val="36"/>
        </w:rPr>
      </w:pPr>
    </w:p>
    <w:p w14:paraId="030ADFB6">
      <w:pPr>
        <w:snapToGrid w:val="0"/>
        <w:spacing w:line="440" w:lineRule="exact"/>
        <w:jc w:val="left"/>
        <w:rPr>
          <w:rFonts w:ascii="仿宋" w:hAnsi="仿宋" w:eastAsia="仿宋" w:cs="仿宋"/>
          <w:sz w:val="32"/>
          <w:szCs w:val="32"/>
        </w:rPr>
      </w:pPr>
      <w:r>
        <w:rPr>
          <w:rFonts w:hint="eastAsia" w:ascii="仿宋" w:hAnsi="仿宋" w:eastAsia="仿宋" w:cs="仿宋"/>
          <w:sz w:val="32"/>
          <w:szCs w:val="32"/>
        </w:rPr>
        <w:t xml:space="preserve">    根据《安徽大学</w:t>
      </w:r>
      <w:r>
        <w:rPr>
          <w:rFonts w:ascii="仿宋" w:hAnsi="仿宋" w:eastAsia="仿宋" w:cs="仿宋"/>
          <w:sz w:val="32"/>
          <w:szCs w:val="32"/>
        </w:rPr>
        <w:t>2025年硕博连读与</w:t>
      </w:r>
      <w:r>
        <w:rPr>
          <w:rFonts w:hint="eastAsia" w:ascii="仿宋" w:hAnsi="仿宋" w:eastAsia="仿宋" w:cs="仿宋"/>
          <w:sz w:val="32"/>
          <w:szCs w:val="32"/>
          <w:lang w:eastAsia="zh-CN"/>
        </w:rPr>
        <w:t>“申请-考核”</w:t>
      </w:r>
      <w:r>
        <w:rPr>
          <w:rFonts w:ascii="仿宋" w:hAnsi="仿宋" w:eastAsia="仿宋" w:cs="仿宋"/>
          <w:sz w:val="32"/>
          <w:szCs w:val="32"/>
        </w:rPr>
        <w:t>制博士研究生选拔工作实施办法</w:t>
      </w:r>
      <w:r>
        <w:rPr>
          <w:rFonts w:hint="eastAsia" w:ascii="仿宋" w:hAnsi="仿宋" w:eastAsia="仿宋" w:cs="仿宋"/>
          <w:sz w:val="32"/>
          <w:szCs w:val="32"/>
        </w:rPr>
        <w:t>》，结合我院实际情况，特制定本工作细则。</w:t>
      </w:r>
    </w:p>
    <w:p w14:paraId="751C7580">
      <w:pPr>
        <w:snapToGrid w:val="0"/>
        <w:spacing w:line="440" w:lineRule="exact"/>
        <w:ind w:firstLine="643" w:firstLineChars="200"/>
        <w:jc w:val="left"/>
        <w:rPr>
          <w:rFonts w:ascii="仿宋" w:hAnsi="仿宋" w:eastAsia="仿宋" w:cs="仿宋"/>
          <w:b/>
          <w:color w:val="FF0000"/>
          <w:sz w:val="32"/>
          <w:szCs w:val="32"/>
        </w:rPr>
      </w:pPr>
      <w:r>
        <w:rPr>
          <w:rFonts w:hint="eastAsia" w:ascii="仿宋" w:hAnsi="仿宋" w:eastAsia="仿宋" w:cs="仿宋"/>
          <w:b/>
          <w:sz w:val="32"/>
          <w:szCs w:val="32"/>
        </w:rPr>
        <w:t>一、安徽大学生命科学学院</w:t>
      </w:r>
      <w:r>
        <w:rPr>
          <w:rFonts w:hint="eastAsia" w:ascii="仿宋" w:hAnsi="仿宋" w:eastAsia="仿宋" w:cs="仿宋"/>
          <w:bCs/>
          <w:sz w:val="32"/>
          <w:szCs w:val="32"/>
        </w:rPr>
        <w:t>2025</w:t>
      </w:r>
      <w:r>
        <w:rPr>
          <w:rFonts w:hint="eastAsia" w:ascii="仿宋" w:hAnsi="仿宋" w:eastAsia="仿宋" w:cs="仿宋"/>
          <w:b/>
          <w:sz w:val="32"/>
          <w:szCs w:val="32"/>
        </w:rPr>
        <w:t>年硕博连读与</w:t>
      </w:r>
      <w:r>
        <w:rPr>
          <w:rFonts w:hint="eastAsia" w:ascii="仿宋" w:hAnsi="仿宋" w:eastAsia="仿宋" w:cs="仿宋"/>
          <w:b/>
          <w:sz w:val="32"/>
          <w:szCs w:val="32"/>
          <w:lang w:eastAsia="zh-CN"/>
        </w:rPr>
        <w:t>“申请-考核”</w:t>
      </w:r>
      <w:r>
        <w:rPr>
          <w:rFonts w:hint="eastAsia" w:ascii="仿宋" w:hAnsi="仿宋" w:eastAsia="仿宋" w:cs="仿宋"/>
          <w:b/>
          <w:sz w:val="32"/>
          <w:szCs w:val="32"/>
        </w:rPr>
        <w:t>制博士研究生选拔工作，由学院成立的本年度博士生考核选拔小组组织实施。</w:t>
      </w:r>
    </w:p>
    <w:p w14:paraId="3BCF4C2F">
      <w:pPr>
        <w:snapToGrid w:val="0"/>
        <w:spacing w:line="440" w:lineRule="exact"/>
        <w:ind w:firstLine="643" w:firstLineChars="200"/>
        <w:jc w:val="left"/>
        <w:rPr>
          <w:rFonts w:ascii="仿宋" w:hAnsi="仿宋" w:eastAsia="仿宋" w:cs="仿宋"/>
          <w:b/>
          <w:sz w:val="32"/>
          <w:szCs w:val="32"/>
        </w:rPr>
      </w:pPr>
      <w:r>
        <w:rPr>
          <w:rFonts w:hint="eastAsia" w:ascii="仿宋" w:hAnsi="仿宋" w:eastAsia="仿宋" w:cs="仿宋"/>
          <w:b/>
          <w:sz w:val="32"/>
          <w:szCs w:val="32"/>
        </w:rPr>
        <w:t>二、选拔对象</w:t>
      </w:r>
    </w:p>
    <w:p w14:paraId="0A283EF1">
      <w:pPr>
        <w:snapToGrid w:val="0"/>
        <w:spacing w:line="440" w:lineRule="exact"/>
        <w:ind w:firstLine="420"/>
        <w:jc w:val="left"/>
        <w:rPr>
          <w:rFonts w:ascii="仿宋" w:hAnsi="仿宋" w:eastAsia="仿宋" w:cs="仿宋"/>
          <w:sz w:val="32"/>
          <w:szCs w:val="32"/>
        </w:rPr>
      </w:pPr>
      <w:r>
        <w:rPr>
          <w:rFonts w:hint="eastAsia" w:ascii="仿宋" w:hAnsi="仿宋" w:eastAsia="仿宋" w:cs="仿宋"/>
          <w:sz w:val="32"/>
          <w:szCs w:val="32"/>
        </w:rPr>
        <w:t xml:space="preserve">1、硕博连读博士生申请人为我校2023级在读全日制硕士研究生或应届硕士毕业生。 </w:t>
      </w:r>
    </w:p>
    <w:p w14:paraId="72FC1493">
      <w:pPr>
        <w:snapToGrid w:val="0"/>
        <w:spacing w:line="440" w:lineRule="exact"/>
        <w:ind w:firstLine="420"/>
        <w:jc w:val="left"/>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“申请-考核”</w:t>
      </w:r>
      <w:r>
        <w:rPr>
          <w:rFonts w:hint="eastAsia" w:ascii="仿宋" w:hAnsi="仿宋" w:eastAsia="仿宋" w:cs="仿宋"/>
          <w:sz w:val="32"/>
          <w:szCs w:val="32"/>
        </w:rPr>
        <w:t>制博士生申请人为硕士研究生毕业或已获硕士学位的人员或应届硕士毕业生（最迟须在入学前毕业或取得硕士学位）。</w:t>
      </w:r>
    </w:p>
    <w:p w14:paraId="4A6A7BB6">
      <w:pPr>
        <w:snapToGrid w:val="0"/>
        <w:spacing w:line="440" w:lineRule="exact"/>
        <w:ind w:firstLine="643" w:firstLineChars="200"/>
        <w:jc w:val="left"/>
        <w:rPr>
          <w:rFonts w:ascii="仿宋" w:hAnsi="仿宋" w:eastAsia="仿宋" w:cs="仿宋"/>
          <w:b/>
          <w:sz w:val="32"/>
          <w:szCs w:val="32"/>
        </w:rPr>
      </w:pPr>
      <w:r>
        <w:rPr>
          <w:rFonts w:hint="eastAsia" w:ascii="仿宋" w:hAnsi="仿宋" w:eastAsia="仿宋" w:cs="仿宋"/>
          <w:b/>
          <w:sz w:val="32"/>
          <w:szCs w:val="32"/>
        </w:rPr>
        <w:t xml:space="preserve">三、选拔条件 </w:t>
      </w:r>
    </w:p>
    <w:p w14:paraId="5BF9CFFB">
      <w:pPr>
        <w:snapToGrid w:val="0"/>
        <w:spacing w:line="440" w:lineRule="exact"/>
        <w:ind w:firstLine="405"/>
        <w:jc w:val="left"/>
        <w:rPr>
          <w:rFonts w:ascii="仿宋" w:hAnsi="仿宋" w:eastAsia="仿宋" w:cs="仿宋"/>
          <w:bCs/>
          <w:sz w:val="32"/>
          <w:szCs w:val="32"/>
        </w:rPr>
      </w:pPr>
      <w:r>
        <w:rPr>
          <w:rFonts w:hint="eastAsia" w:ascii="仿宋" w:hAnsi="仿宋" w:eastAsia="仿宋" w:cs="仿宋"/>
          <w:sz w:val="32"/>
          <w:szCs w:val="32"/>
        </w:rPr>
        <w:t>（</w:t>
      </w:r>
      <w:r>
        <w:rPr>
          <w:rFonts w:hint="eastAsia" w:ascii="仿宋" w:hAnsi="仿宋" w:eastAsia="仿宋" w:cs="仿宋"/>
          <w:bCs/>
          <w:sz w:val="32"/>
          <w:szCs w:val="32"/>
        </w:rPr>
        <w:t>一）硕博连读博士生选拔条件</w:t>
      </w:r>
    </w:p>
    <w:p w14:paraId="1650240A">
      <w:pPr>
        <w:snapToGrid w:val="0"/>
        <w:spacing w:line="440" w:lineRule="exact"/>
        <w:ind w:firstLine="405"/>
        <w:jc w:val="left"/>
        <w:rPr>
          <w:rFonts w:ascii="仿宋" w:hAnsi="仿宋" w:eastAsia="仿宋" w:cs="仿宋"/>
          <w:sz w:val="32"/>
          <w:szCs w:val="32"/>
        </w:rPr>
      </w:pPr>
      <w:r>
        <w:rPr>
          <w:rFonts w:hint="eastAsia" w:ascii="仿宋" w:hAnsi="仿宋" w:eastAsia="仿宋" w:cs="仿宋"/>
          <w:sz w:val="32"/>
          <w:szCs w:val="32"/>
        </w:rPr>
        <w:t>（1）拥护中国共产党的领导，具有正确的政治方向，热爱祖国，愿意为社会主义现代化建设服务，遵纪守法，品行端正。</w:t>
      </w:r>
    </w:p>
    <w:p w14:paraId="5AFF71FE">
      <w:pPr>
        <w:snapToGrid w:val="0"/>
        <w:spacing w:line="440" w:lineRule="exact"/>
        <w:ind w:firstLine="405"/>
        <w:jc w:val="left"/>
        <w:rPr>
          <w:rFonts w:ascii="仿宋" w:hAnsi="仿宋" w:eastAsia="仿宋" w:cs="仿宋"/>
          <w:sz w:val="32"/>
          <w:szCs w:val="32"/>
        </w:rPr>
      </w:pPr>
      <w:r>
        <w:rPr>
          <w:rFonts w:hint="eastAsia" w:ascii="仿宋" w:hAnsi="仿宋" w:eastAsia="仿宋" w:cs="仿宋"/>
          <w:sz w:val="32"/>
          <w:szCs w:val="32"/>
        </w:rPr>
        <w:t>（2）对学术研究有浓厚兴趣，具有较强创新精神和科研能力。</w:t>
      </w:r>
    </w:p>
    <w:p w14:paraId="386E1B88">
      <w:pPr>
        <w:snapToGrid w:val="0"/>
        <w:spacing w:line="440" w:lineRule="exact"/>
        <w:ind w:firstLine="405"/>
        <w:jc w:val="left"/>
        <w:rPr>
          <w:rFonts w:ascii="仿宋" w:hAnsi="仿宋" w:eastAsia="仿宋" w:cs="仿宋"/>
          <w:sz w:val="32"/>
          <w:szCs w:val="32"/>
          <w:highlight w:val="yellow"/>
        </w:rPr>
      </w:pPr>
      <w:r>
        <w:rPr>
          <w:rFonts w:hint="eastAsia" w:ascii="仿宋" w:hAnsi="仿宋" w:eastAsia="仿宋" w:cs="仿宋"/>
          <w:sz w:val="32"/>
          <w:szCs w:val="32"/>
        </w:rPr>
        <w:t>（3）身心健康。</w:t>
      </w:r>
    </w:p>
    <w:p w14:paraId="36A2CDF6">
      <w:pPr>
        <w:snapToGrid w:val="0"/>
        <w:spacing w:line="440" w:lineRule="exact"/>
        <w:ind w:firstLine="405"/>
        <w:jc w:val="left"/>
        <w:rPr>
          <w:rFonts w:ascii="仿宋" w:hAnsi="仿宋" w:eastAsia="仿宋" w:cs="仿宋"/>
          <w:sz w:val="32"/>
          <w:szCs w:val="32"/>
        </w:rPr>
      </w:pPr>
      <w:r>
        <w:rPr>
          <w:rFonts w:hint="eastAsia" w:ascii="仿宋" w:hAnsi="仿宋" w:eastAsia="仿宋" w:cs="仿宋"/>
          <w:sz w:val="32"/>
          <w:szCs w:val="32"/>
        </w:rPr>
        <w:t>（4）申请人为我校</w:t>
      </w:r>
      <w:r>
        <w:rPr>
          <w:rFonts w:ascii="仿宋" w:hAnsi="仿宋" w:eastAsia="仿宋" w:cs="仿宋"/>
          <w:sz w:val="32"/>
          <w:szCs w:val="32"/>
        </w:rPr>
        <w:t>2023级在读全日制硕士研究生或应届硕士毕业生。</w:t>
      </w:r>
    </w:p>
    <w:p w14:paraId="2FD1FB8E">
      <w:pPr>
        <w:snapToGrid w:val="0"/>
        <w:spacing w:line="440" w:lineRule="exact"/>
        <w:ind w:firstLine="405"/>
        <w:jc w:val="left"/>
        <w:rPr>
          <w:rFonts w:ascii="仿宋" w:hAnsi="仿宋" w:eastAsia="仿宋" w:cs="仿宋"/>
          <w:sz w:val="32"/>
          <w:szCs w:val="32"/>
        </w:rPr>
      </w:pPr>
      <w:r>
        <w:rPr>
          <w:rFonts w:hint="eastAsia" w:ascii="仿宋" w:hAnsi="仿宋" w:eastAsia="仿宋" w:cs="仿宋"/>
          <w:sz w:val="32"/>
          <w:szCs w:val="32"/>
        </w:rPr>
        <w:t>（5）硕博连读博士生申请人已完成我校规定的课程学习和考核，成绩优秀。具体要求：</w:t>
      </w:r>
      <w:r>
        <w:rPr>
          <w:rFonts w:ascii="仿宋" w:hAnsi="仿宋" w:eastAsia="仿宋" w:cs="仿宋"/>
          <w:sz w:val="32"/>
          <w:szCs w:val="32"/>
        </w:rPr>
        <w:t>2025年9月前完成硕士培养计划规定的所有课程学习和学分，各学期课程考试无补考,课程学习成绩优秀。</w:t>
      </w:r>
    </w:p>
    <w:p w14:paraId="06B75CD7">
      <w:pPr>
        <w:snapToGrid w:val="0"/>
        <w:spacing w:line="440" w:lineRule="exact"/>
        <w:ind w:firstLine="405"/>
        <w:jc w:val="left"/>
        <w:rPr>
          <w:rFonts w:ascii="仿宋" w:hAnsi="仿宋" w:eastAsia="仿宋" w:cs="仿宋"/>
          <w:sz w:val="32"/>
          <w:szCs w:val="32"/>
        </w:rPr>
      </w:pPr>
      <w:r>
        <w:rPr>
          <w:rFonts w:hint="eastAsia" w:ascii="仿宋" w:hAnsi="仿宋" w:eastAsia="仿宋" w:cs="仿宋"/>
          <w:sz w:val="32"/>
          <w:szCs w:val="32"/>
        </w:rPr>
        <w:t>（6）硕博连读博士生实行全脱产学习（必须在入学前将档案及工资关系转入我校）。</w:t>
      </w:r>
    </w:p>
    <w:p w14:paraId="1455AEF5">
      <w:pPr>
        <w:snapToGrid w:val="0"/>
        <w:spacing w:line="440" w:lineRule="exact"/>
        <w:ind w:firstLine="405"/>
        <w:jc w:val="left"/>
        <w:rPr>
          <w:rFonts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“申请-考核”</w:t>
      </w:r>
      <w:r>
        <w:rPr>
          <w:rFonts w:hint="eastAsia" w:ascii="仿宋" w:hAnsi="仿宋" w:eastAsia="仿宋" w:cs="仿宋"/>
          <w:sz w:val="32"/>
          <w:szCs w:val="32"/>
        </w:rPr>
        <w:t xml:space="preserve">制博士生申请条件 </w:t>
      </w:r>
    </w:p>
    <w:p w14:paraId="19BA704A">
      <w:pPr>
        <w:snapToGrid w:val="0"/>
        <w:spacing w:line="440" w:lineRule="exact"/>
        <w:ind w:firstLine="405"/>
        <w:jc w:val="left"/>
        <w:rPr>
          <w:rFonts w:ascii="仿宋" w:hAnsi="仿宋" w:eastAsia="仿宋" w:cs="仿宋"/>
          <w:sz w:val="32"/>
          <w:szCs w:val="32"/>
        </w:rPr>
      </w:pPr>
      <w:r>
        <w:rPr>
          <w:rFonts w:hint="eastAsia" w:ascii="仿宋" w:hAnsi="仿宋" w:eastAsia="仿宋" w:cs="仿宋"/>
          <w:sz w:val="32"/>
          <w:szCs w:val="32"/>
        </w:rPr>
        <w:t>（1）拥护中国共产党的领导，具有正确的政治方向，热爱祖国，愿意为社会主义现代化建设服务，遵纪守法，品行端正。</w:t>
      </w:r>
    </w:p>
    <w:p w14:paraId="1444C446">
      <w:pPr>
        <w:snapToGrid w:val="0"/>
        <w:spacing w:line="440" w:lineRule="exact"/>
        <w:ind w:firstLine="405"/>
        <w:jc w:val="left"/>
        <w:rPr>
          <w:rFonts w:ascii="仿宋" w:hAnsi="仿宋" w:eastAsia="仿宋" w:cs="仿宋"/>
          <w:sz w:val="32"/>
          <w:szCs w:val="32"/>
        </w:rPr>
      </w:pPr>
      <w:r>
        <w:rPr>
          <w:rFonts w:hint="eastAsia" w:ascii="仿宋" w:hAnsi="仿宋" w:eastAsia="仿宋" w:cs="仿宋"/>
          <w:sz w:val="32"/>
          <w:szCs w:val="32"/>
        </w:rPr>
        <w:t>（2）对学术研究有浓厚兴趣，具有较强创新精神和科研能力。</w:t>
      </w:r>
    </w:p>
    <w:p w14:paraId="25FCA7EC">
      <w:pPr>
        <w:snapToGrid w:val="0"/>
        <w:spacing w:line="440" w:lineRule="exact"/>
        <w:ind w:firstLine="405"/>
        <w:jc w:val="left"/>
        <w:rPr>
          <w:rFonts w:ascii="仿宋" w:hAnsi="仿宋" w:eastAsia="仿宋" w:cs="仿宋"/>
          <w:sz w:val="32"/>
          <w:szCs w:val="32"/>
        </w:rPr>
      </w:pPr>
      <w:r>
        <w:rPr>
          <w:rFonts w:hint="eastAsia" w:ascii="仿宋" w:hAnsi="仿宋" w:eastAsia="仿宋" w:cs="仿宋"/>
          <w:sz w:val="32"/>
          <w:szCs w:val="32"/>
        </w:rPr>
        <w:t>（3）身心健康。</w:t>
      </w:r>
    </w:p>
    <w:p w14:paraId="26F54CBC">
      <w:pPr>
        <w:snapToGrid w:val="0"/>
        <w:spacing w:line="440" w:lineRule="exact"/>
        <w:ind w:firstLine="405"/>
        <w:jc w:val="left"/>
        <w:rPr>
          <w:rFonts w:ascii="仿宋" w:hAnsi="仿宋" w:eastAsia="仿宋" w:cs="仿宋"/>
          <w:sz w:val="32"/>
          <w:szCs w:val="32"/>
        </w:rPr>
      </w:pPr>
      <w:r>
        <w:rPr>
          <w:rFonts w:hint="eastAsia" w:ascii="仿宋" w:hAnsi="仿宋" w:eastAsia="仿宋" w:cs="仿宋"/>
          <w:sz w:val="32"/>
          <w:szCs w:val="32"/>
        </w:rPr>
        <w:t>（4）申请人为硕士研究生毕业或已获硕士学位的人员或应届硕士毕业生（最迟须在入学前毕业或取得硕士学位）。</w:t>
      </w:r>
    </w:p>
    <w:p w14:paraId="07B56257">
      <w:pPr>
        <w:snapToGrid w:val="0"/>
        <w:spacing w:line="440" w:lineRule="exact"/>
        <w:ind w:firstLine="405"/>
        <w:jc w:val="left"/>
        <w:rPr>
          <w:rFonts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“申请-考核”</w:t>
      </w:r>
      <w:r>
        <w:rPr>
          <w:rFonts w:hint="eastAsia" w:ascii="仿宋" w:hAnsi="仿宋" w:eastAsia="仿宋" w:cs="仿宋"/>
          <w:sz w:val="32"/>
          <w:szCs w:val="32"/>
        </w:rPr>
        <w:t>制博士生实行全脱产学习（必须在入学前将档案及工资关系转入我校）。</w:t>
      </w:r>
    </w:p>
    <w:p w14:paraId="376E0951">
      <w:pPr>
        <w:snapToGrid w:val="0"/>
        <w:spacing w:line="440" w:lineRule="exact"/>
        <w:ind w:firstLine="643" w:firstLineChars="200"/>
        <w:jc w:val="left"/>
        <w:rPr>
          <w:rFonts w:ascii="仿宋" w:hAnsi="仿宋" w:eastAsia="仿宋" w:cs="仿宋"/>
          <w:b/>
          <w:sz w:val="32"/>
          <w:szCs w:val="32"/>
        </w:rPr>
      </w:pPr>
      <w:r>
        <w:rPr>
          <w:rFonts w:hint="eastAsia" w:ascii="仿宋" w:hAnsi="仿宋" w:eastAsia="仿宋" w:cs="仿宋"/>
          <w:b/>
          <w:sz w:val="32"/>
          <w:szCs w:val="32"/>
        </w:rPr>
        <w:t xml:space="preserve">四、招生导师及限额 </w:t>
      </w:r>
    </w:p>
    <w:p w14:paraId="2E2B5335">
      <w:pPr>
        <w:snapToGrid w:val="0"/>
        <w:spacing w:line="440" w:lineRule="exact"/>
        <w:ind w:firstLine="405"/>
        <w:jc w:val="left"/>
        <w:rPr>
          <w:rFonts w:ascii="仿宋" w:hAnsi="仿宋" w:eastAsia="仿宋" w:cs="仿宋"/>
          <w:sz w:val="32"/>
          <w:szCs w:val="32"/>
        </w:rPr>
      </w:pPr>
      <w:r>
        <w:rPr>
          <w:rFonts w:hint="eastAsia" w:ascii="仿宋" w:hAnsi="仿宋" w:eastAsia="仿宋" w:cs="仿宋"/>
          <w:sz w:val="32"/>
          <w:szCs w:val="32"/>
        </w:rPr>
        <w:t>1、招收硕博连读与</w:t>
      </w:r>
      <w:r>
        <w:rPr>
          <w:rFonts w:hint="eastAsia" w:ascii="仿宋" w:hAnsi="仿宋" w:eastAsia="仿宋" w:cs="仿宋"/>
          <w:sz w:val="32"/>
          <w:szCs w:val="32"/>
          <w:lang w:eastAsia="zh-CN"/>
        </w:rPr>
        <w:t>“申请-考核”</w:t>
      </w:r>
      <w:r>
        <w:rPr>
          <w:rFonts w:hint="eastAsia" w:ascii="仿宋" w:hAnsi="仿宋" w:eastAsia="仿宋" w:cs="仿宋"/>
          <w:sz w:val="32"/>
          <w:szCs w:val="32"/>
        </w:rPr>
        <w:t xml:space="preserve">制博士研究生的导师，须取得当年招生资格。 </w:t>
      </w:r>
    </w:p>
    <w:p w14:paraId="6242E035">
      <w:pPr>
        <w:snapToGrid w:val="0"/>
        <w:spacing w:line="440" w:lineRule="exact"/>
        <w:ind w:firstLine="405"/>
        <w:jc w:val="left"/>
        <w:rPr>
          <w:rFonts w:ascii="仿宋" w:hAnsi="仿宋" w:eastAsia="仿宋" w:cs="仿宋"/>
          <w:sz w:val="32"/>
          <w:szCs w:val="32"/>
        </w:rPr>
      </w:pPr>
      <w:r>
        <w:rPr>
          <w:rFonts w:hint="eastAsia" w:ascii="仿宋" w:hAnsi="仿宋" w:eastAsia="仿宋" w:cs="仿宋"/>
          <w:sz w:val="32"/>
          <w:szCs w:val="32"/>
        </w:rPr>
        <w:t xml:space="preserve">2、原则上每位博士生导师每年只能招收1名博士研究生。 </w:t>
      </w:r>
    </w:p>
    <w:p w14:paraId="2F1799F0">
      <w:pPr>
        <w:snapToGrid w:val="0"/>
        <w:spacing w:line="440" w:lineRule="exact"/>
        <w:ind w:firstLine="405"/>
        <w:jc w:val="left"/>
        <w:rPr>
          <w:rFonts w:ascii="仿宋" w:hAnsi="仿宋" w:eastAsia="仿宋" w:cs="仿宋"/>
          <w:sz w:val="32"/>
          <w:szCs w:val="32"/>
        </w:rPr>
      </w:pPr>
      <w:r>
        <w:rPr>
          <w:rFonts w:hint="eastAsia" w:ascii="仿宋" w:hAnsi="仿宋" w:eastAsia="仿宋" w:cs="仿宋"/>
          <w:sz w:val="32"/>
          <w:szCs w:val="32"/>
        </w:rPr>
        <w:t>3、学校下达我院2025年博士生招生计划为5人，本次硕博连读与</w:t>
      </w:r>
      <w:r>
        <w:rPr>
          <w:rFonts w:hint="eastAsia" w:ascii="仿宋" w:hAnsi="仿宋" w:eastAsia="仿宋" w:cs="仿宋"/>
          <w:sz w:val="32"/>
          <w:szCs w:val="32"/>
          <w:lang w:eastAsia="zh-CN"/>
        </w:rPr>
        <w:t>“申请-考核”</w:t>
      </w:r>
      <w:r>
        <w:rPr>
          <w:rFonts w:hint="eastAsia" w:ascii="仿宋" w:hAnsi="仿宋" w:eastAsia="仿宋" w:cs="仿宋"/>
          <w:sz w:val="32"/>
          <w:szCs w:val="32"/>
        </w:rPr>
        <w:t>制博士研究生选拔限额为5人。</w:t>
      </w:r>
    </w:p>
    <w:p w14:paraId="70C63B6C">
      <w:pPr>
        <w:snapToGrid w:val="0"/>
        <w:spacing w:line="440" w:lineRule="exact"/>
        <w:ind w:firstLine="643" w:firstLineChars="200"/>
        <w:jc w:val="left"/>
        <w:rPr>
          <w:rFonts w:ascii="仿宋" w:hAnsi="仿宋" w:eastAsia="仿宋" w:cs="仿宋"/>
          <w:b/>
          <w:sz w:val="32"/>
          <w:szCs w:val="32"/>
        </w:rPr>
      </w:pPr>
      <w:r>
        <w:rPr>
          <w:rFonts w:hint="eastAsia" w:ascii="仿宋" w:hAnsi="仿宋" w:eastAsia="仿宋" w:cs="仿宋"/>
          <w:b/>
          <w:sz w:val="32"/>
          <w:szCs w:val="32"/>
        </w:rPr>
        <w:t xml:space="preserve">五、选拔程序 </w:t>
      </w:r>
    </w:p>
    <w:p w14:paraId="610D8C0D">
      <w:pPr>
        <w:snapToGrid w:val="0"/>
        <w:spacing w:line="440" w:lineRule="exact"/>
        <w:ind w:firstLine="420"/>
        <w:jc w:val="left"/>
        <w:rPr>
          <w:rFonts w:ascii="仿宋" w:hAnsi="仿宋" w:eastAsia="仿宋" w:cs="仿宋"/>
          <w:sz w:val="32"/>
          <w:szCs w:val="32"/>
        </w:rPr>
      </w:pPr>
      <w:r>
        <w:rPr>
          <w:rFonts w:hint="eastAsia" w:ascii="仿宋" w:hAnsi="仿宋" w:eastAsia="仿宋" w:cs="仿宋"/>
          <w:sz w:val="32"/>
          <w:szCs w:val="32"/>
        </w:rPr>
        <w:t>（一）个人申请。申请人登录中国研究生招生信息网（http://yz.chsi.com.cn），进行网上报名、缴费，并采用EMS快递方式将相关材料的纸质版邮寄到安徽省合肥市九龙路111号安徽大学磬苑校区笃行北楼B204室（联系人：廖望老师，电话：0551-63861281）进行审核。资格审核材料为：</w:t>
      </w:r>
    </w:p>
    <w:p w14:paraId="6C777815">
      <w:pPr>
        <w:snapToGrid w:val="0"/>
        <w:spacing w:line="440" w:lineRule="exact"/>
        <w:ind w:firstLine="420"/>
        <w:jc w:val="left"/>
        <w:rPr>
          <w:rFonts w:ascii="仿宋" w:hAnsi="仿宋" w:eastAsia="仿宋" w:cs="仿宋"/>
          <w:sz w:val="32"/>
          <w:szCs w:val="32"/>
        </w:rPr>
      </w:pPr>
      <w:r>
        <w:rPr>
          <w:rFonts w:hint="eastAsia" w:ascii="仿宋" w:hAnsi="仿宋" w:eastAsia="仿宋" w:cs="仿宋"/>
          <w:sz w:val="32"/>
          <w:szCs w:val="32"/>
        </w:rPr>
        <w:t>1.《博士学位研究生网上报名信息简表》（从报名系统下载打印，需考生本人签字、单位人事或政工部门盖章）；</w:t>
      </w:r>
    </w:p>
    <w:p w14:paraId="0E2476C1">
      <w:pPr>
        <w:snapToGrid w:val="0"/>
        <w:spacing w:line="440" w:lineRule="exact"/>
        <w:ind w:firstLine="420"/>
        <w:jc w:val="left"/>
        <w:rPr>
          <w:rFonts w:ascii="仿宋" w:hAnsi="仿宋" w:eastAsia="仿宋" w:cs="仿宋"/>
          <w:sz w:val="32"/>
          <w:szCs w:val="32"/>
        </w:rPr>
      </w:pPr>
      <w:r>
        <w:rPr>
          <w:rFonts w:hint="eastAsia" w:ascii="仿宋" w:hAnsi="仿宋" w:eastAsia="仿宋" w:cs="仿宋"/>
          <w:sz w:val="32"/>
          <w:szCs w:val="32"/>
        </w:rPr>
        <w:t>2.《安徽大学硕博连读博士研究生申请表》或《安徽大学</w:t>
      </w:r>
      <w:r>
        <w:rPr>
          <w:rFonts w:hint="eastAsia" w:ascii="仿宋" w:hAnsi="仿宋" w:eastAsia="仿宋" w:cs="仿宋"/>
          <w:sz w:val="32"/>
          <w:szCs w:val="32"/>
          <w:lang w:eastAsia="zh-CN"/>
        </w:rPr>
        <w:t>“申请-考核”</w:t>
      </w:r>
      <w:r>
        <w:rPr>
          <w:rFonts w:hint="eastAsia" w:ascii="仿宋" w:hAnsi="仿宋" w:eastAsia="仿宋" w:cs="仿宋"/>
          <w:sz w:val="32"/>
          <w:szCs w:val="32"/>
        </w:rPr>
        <w:t>制博士研究生申请表》（从研究生院官网下载专区下载）；</w:t>
      </w:r>
    </w:p>
    <w:p w14:paraId="4C84409F">
      <w:pPr>
        <w:snapToGrid w:val="0"/>
        <w:spacing w:line="440" w:lineRule="exact"/>
        <w:ind w:firstLine="420"/>
        <w:jc w:val="left"/>
        <w:rPr>
          <w:rFonts w:ascii="仿宋" w:hAnsi="仿宋" w:eastAsia="仿宋" w:cs="仿宋"/>
          <w:sz w:val="32"/>
          <w:szCs w:val="32"/>
        </w:rPr>
      </w:pPr>
      <w:r>
        <w:rPr>
          <w:rFonts w:hint="eastAsia" w:ascii="仿宋" w:hAnsi="仿宋" w:eastAsia="仿宋" w:cs="仿宋"/>
          <w:sz w:val="32"/>
          <w:szCs w:val="32"/>
        </w:rPr>
        <w:t>3.</w:t>
      </w:r>
      <w:r>
        <w:rPr>
          <w:rFonts w:hint="eastAsia"/>
        </w:rPr>
        <w:t xml:space="preserve"> </w:t>
      </w:r>
      <w:r>
        <w:rPr>
          <w:rFonts w:hint="eastAsia" w:ascii="仿宋" w:hAnsi="仿宋" w:eastAsia="仿宋" w:cs="仿宋"/>
          <w:sz w:val="32"/>
          <w:szCs w:val="32"/>
        </w:rPr>
        <w:t>申请人本人身份证复印件（二代居民身份证须正反两面复印）；</w:t>
      </w:r>
    </w:p>
    <w:p w14:paraId="6A8D77C9">
      <w:pPr>
        <w:snapToGrid w:val="0"/>
        <w:spacing w:line="440" w:lineRule="exact"/>
        <w:ind w:firstLine="420"/>
        <w:jc w:val="left"/>
        <w:rPr>
          <w:rFonts w:ascii="仿宋" w:hAnsi="仿宋" w:eastAsia="仿宋" w:cs="仿宋"/>
          <w:sz w:val="32"/>
          <w:szCs w:val="32"/>
        </w:rPr>
      </w:pPr>
      <w:r>
        <w:rPr>
          <w:rFonts w:hint="eastAsia" w:ascii="仿宋" w:hAnsi="仿宋" w:eastAsia="仿宋" w:cs="仿宋"/>
          <w:sz w:val="32"/>
          <w:szCs w:val="32"/>
        </w:rPr>
        <w:t>4.</w:t>
      </w:r>
      <w:r>
        <w:rPr>
          <w:rFonts w:hint="eastAsia"/>
        </w:rPr>
        <w:t xml:space="preserve"> </w:t>
      </w:r>
      <w:r>
        <w:rPr>
          <w:rFonts w:hint="eastAsia" w:ascii="仿宋" w:hAnsi="仿宋" w:eastAsia="仿宋" w:cs="仿宋"/>
          <w:sz w:val="32"/>
          <w:szCs w:val="32"/>
        </w:rPr>
        <w:t>本科毕业证、学位证和硕士研究生毕业证、学位证复印件（应届毕业硕士生提交所在学校研究生管理部门出具的在学证明）；</w:t>
      </w:r>
    </w:p>
    <w:p w14:paraId="11774A9E">
      <w:pPr>
        <w:snapToGrid w:val="0"/>
        <w:spacing w:line="440" w:lineRule="exact"/>
        <w:ind w:firstLine="420"/>
        <w:jc w:val="left"/>
        <w:rPr>
          <w:rFonts w:ascii="仿宋" w:hAnsi="仿宋" w:eastAsia="仿宋" w:cs="仿宋"/>
          <w:sz w:val="32"/>
          <w:szCs w:val="32"/>
        </w:rPr>
      </w:pPr>
      <w:r>
        <w:rPr>
          <w:rFonts w:hint="eastAsia" w:ascii="仿宋" w:hAnsi="仿宋" w:eastAsia="仿宋" w:cs="仿宋"/>
          <w:sz w:val="32"/>
          <w:szCs w:val="32"/>
        </w:rPr>
        <w:t>5.</w:t>
      </w:r>
      <w:r>
        <w:rPr>
          <w:rFonts w:hint="eastAsia"/>
        </w:rPr>
        <w:t xml:space="preserve"> </w:t>
      </w:r>
      <w:r>
        <w:rPr>
          <w:rFonts w:hint="eastAsia" w:ascii="仿宋" w:hAnsi="仿宋" w:eastAsia="仿宋" w:cs="仿宋"/>
          <w:sz w:val="32"/>
          <w:szCs w:val="32"/>
        </w:rPr>
        <w:t>硕士阶段成绩单复印件；</w:t>
      </w:r>
    </w:p>
    <w:p w14:paraId="7BD451D6">
      <w:pPr>
        <w:snapToGrid w:val="0"/>
        <w:spacing w:line="440" w:lineRule="exact"/>
        <w:ind w:firstLine="420"/>
        <w:jc w:val="left"/>
        <w:rPr>
          <w:rFonts w:ascii="仿宋" w:hAnsi="仿宋" w:eastAsia="仿宋" w:cs="仿宋"/>
          <w:sz w:val="32"/>
          <w:szCs w:val="32"/>
        </w:rPr>
      </w:pPr>
      <w:r>
        <w:rPr>
          <w:rFonts w:hint="eastAsia" w:ascii="仿宋" w:hAnsi="仿宋" w:eastAsia="仿宋" w:cs="仿宋"/>
          <w:sz w:val="32"/>
          <w:szCs w:val="32"/>
        </w:rPr>
        <w:t>6.</w:t>
      </w:r>
      <w:r>
        <w:rPr>
          <w:rFonts w:hint="eastAsia"/>
        </w:rPr>
        <w:t xml:space="preserve"> </w:t>
      </w:r>
      <w:r>
        <w:rPr>
          <w:rFonts w:hint="eastAsia" w:ascii="仿宋" w:hAnsi="仿宋" w:eastAsia="仿宋" w:cs="仿宋"/>
          <w:sz w:val="32"/>
          <w:szCs w:val="32"/>
        </w:rPr>
        <w:t>申请学科或相近学科的两名正高职称《申请攻读安徽大学博士研究生专家推荐信》（从我校研究生院网站下载专区下载打印）；</w:t>
      </w:r>
    </w:p>
    <w:p w14:paraId="72242F2F">
      <w:pPr>
        <w:snapToGrid w:val="0"/>
        <w:spacing w:line="440" w:lineRule="exact"/>
        <w:ind w:firstLine="420"/>
        <w:jc w:val="left"/>
        <w:rPr>
          <w:rFonts w:ascii="仿宋" w:hAnsi="仿宋" w:eastAsia="仿宋" w:cs="仿宋"/>
          <w:sz w:val="32"/>
          <w:szCs w:val="32"/>
        </w:rPr>
      </w:pPr>
      <w:r>
        <w:rPr>
          <w:rFonts w:hint="eastAsia" w:ascii="仿宋" w:hAnsi="仿宋" w:eastAsia="仿宋" w:cs="仿宋"/>
          <w:sz w:val="32"/>
          <w:szCs w:val="32"/>
        </w:rPr>
        <w:t>7.</w:t>
      </w:r>
      <w:r>
        <w:rPr>
          <w:rFonts w:hint="eastAsia"/>
        </w:rPr>
        <w:t xml:space="preserve"> </w:t>
      </w:r>
      <w:r>
        <w:rPr>
          <w:rFonts w:hint="eastAsia" w:ascii="仿宋" w:hAnsi="仿宋" w:eastAsia="仿宋" w:cs="仿宋"/>
          <w:sz w:val="32"/>
          <w:szCs w:val="32"/>
        </w:rPr>
        <w:t>科研成果及获奖证书等证明学术才能的材料。</w:t>
      </w:r>
    </w:p>
    <w:p w14:paraId="7C59CED7">
      <w:pPr>
        <w:adjustRightInd w:val="0"/>
        <w:snapToGrid w:val="0"/>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申请人应仔细核对本人是否符合申请条件，如实提供申请材料。如发现申请人提交虚假材料、作弊及其它违纪行为，将根据国家、学校规定严肃处理，包括取消报考资格、录取资格及学籍等，相应后果由申请人自己承担。</w:t>
      </w:r>
    </w:p>
    <w:p w14:paraId="464B0A0E">
      <w:pPr>
        <w:snapToGrid w:val="0"/>
        <w:spacing w:line="440" w:lineRule="exact"/>
        <w:ind w:firstLine="420"/>
        <w:jc w:val="left"/>
        <w:rPr>
          <w:rFonts w:ascii="仿宋" w:hAnsi="仿宋" w:eastAsia="仿宋" w:cs="仿宋"/>
          <w:sz w:val="32"/>
          <w:szCs w:val="32"/>
        </w:rPr>
      </w:pPr>
      <w:r>
        <w:rPr>
          <w:rFonts w:hint="eastAsia" w:ascii="仿宋" w:hAnsi="仿宋" w:eastAsia="仿宋" w:cs="仿宋"/>
          <w:sz w:val="32"/>
          <w:szCs w:val="32"/>
        </w:rPr>
        <w:t xml:space="preserve">（二）审核与综合考核选拔 </w:t>
      </w:r>
    </w:p>
    <w:p w14:paraId="2100E604">
      <w:pPr>
        <w:snapToGrid w:val="0"/>
        <w:spacing w:line="440" w:lineRule="exact"/>
        <w:ind w:firstLine="420"/>
        <w:jc w:val="left"/>
        <w:rPr>
          <w:rFonts w:ascii="仿宋" w:hAnsi="仿宋" w:eastAsia="仿宋" w:cs="仿宋"/>
          <w:sz w:val="32"/>
          <w:szCs w:val="32"/>
        </w:rPr>
      </w:pPr>
      <w:r>
        <w:rPr>
          <w:rFonts w:hint="eastAsia" w:ascii="仿宋" w:hAnsi="仿宋" w:eastAsia="仿宋" w:cs="仿宋"/>
          <w:sz w:val="32"/>
          <w:szCs w:val="32"/>
        </w:rPr>
        <w:t>（1）为落实202</w:t>
      </w:r>
      <w:r>
        <w:rPr>
          <w:rFonts w:ascii="仿宋" w:hAnsi="仿宋" w:eastAsia="仿宋" w:cs="仿宋"/>
          <w:sz w:val="32"/>
          <w:szCs w:val="32"/>
        </w:rPr>
        <w:t>5</w:t>
      </w:r>
      <w:r>
        <w:rPr>
          <w:rFonts w:hint="eastAsia" w:ascii="仿宋" w:hAnsi="仿宋" w:eastAsia="仿宋" w:cs="仿宋"/>
          <w:sz w:val="32"/>
          <w:szCs w:val="32"/>
        </w:rPr>
        <w:t>年硕博连读与</w:t>
      </w:r>
      <w:r>
        <w:rPr>
          <w:rFonts w:hint="eastAsia" w:ascii="仿宋" w:hAnsi="仿宋" w:eastAsia="仿宋" w:cs="仿宋"/>
          <w:sz w:val="32"/>
          <w:szCs w:val="32"/>
          <w:lang w:eastAsia="zh-CN"/>
        </w:rPr>
        <w:t>“申请-考核”</w:t>
      </w:r>
      <w:r>
        <w:rPr>
          <w:rFonts w:hint="eastAsia" w:ascii="仿宋" w:hAnsi="仿宋" w:eastAsia="仿宋" w:cs="仿宋"/>
          <w:sz w:val="32"/>
          <w:szCs w:val="32"/>
        </w:rPr>
        <w:t xml:space="preserve">制博士研究生考核选拔工作，安徽大学生命科学学院成立本学科考核选拔小组。考核选拔小组成员由不少于五人的副教授及以上职称（含）专家组成，包括博士生导师、招生导师、分管研究生教学和思政工作的学院领导等。学院纪委对选拔小组的工作进行全程监督，但不参与打分。 </w:t>
      </w:r>
    </w:p>
    <w:p w14:paraId="4C24B60C">
      <w:pPr>
        <w:snapToGrid w:val="0"/>
        <w:spacing w:line="440" w:lineRule="exact"/>
        <w:ind w:firstLine="420"/>
        <w:jc w:val="left"/>
        <w:rPr>
          <w:rFonts w:ascii="仿宋" w:hAnsi="仿宋" w:eastAsia="仿宋" w:cs="仿宋"/>
          <w:sz w:val="32"/>
          <w:szCs w:val="32"/>
        </w:rPr>
      </w:pPr>
      <w:r>
        <w:rPr>
          <w:rFonts w:hint="eastAsia" w:ascii="仿宋" w:hAnsi="仿宋" w:eastAsia="仿宋" w:cs="仿宋"/>
          <w:sz w:val="32"/>
          <w:szCs w:val="32"/>
        </w:rPr>
        <w:t xml:space="preserve">（2）考核选拔小组秘书对所有申请人提交的申报材料进行汇总后，以姓氏笔画顺序向考核选拔小组介绍申请人的情况。考核选拔小组逐一审核申请人所提交的相关材料，并对申请人进行综合考核选拔。 </w:t>
      </w:r>
    </w:p>
    <w:p w14:paraId="1FEAD7C5">
      <w:pPr>
        <w:snapToGrid w:val="0"/>
        <w:spacing w:line="440" w:lineRule="exact"/>
        <w:ind w:firstLine="420"/>
        <w:jc w:val="left"/>
        <w:rPr>
          <w:rFonts w:ascii="仿宋" w:hAnsi="仿宋" w:eastAsia="仿宋" w:cs="仿宋"/>
          <w:sz w:val="32"/>
          <w:szCs w:val="32"/>
        </w:rPr>
      </w:pPr>
      <w:r>
        <w:rPr>
          <w:rFonts w:hint="eastAsia" w:ascii="仿宋" w:hAnsi="仿宋" w:eastAsia="仿宋" w:cs="仿宋"/>
          <w:sz w:val="32"/>
          <w:szCs w:val="32"/>
        </w:rPr>
        <w:t>（3）综合考核选拔以面试形式进行，主要对申请者的外语水平、科研潜能、科研进展、科研成果以及政治综合表现等进行考察。面试分为两个环节：个人汇报和考核选拔小组专家提问。个人汇报包括个人情况介绍、</w:t>
      </w:r>
      <w:r>
        <w:rPr>
          <w:rFonts w:hint="eastAsia" w:ascii="仿宋" w:hAnsi="仿宋" w:eastAsia="仿宋" w:cs="仿宋"/>
          <w:bCs/>
          <w:spacing w:val="8"/>
          <w:kern w:val="0"/>
          <w:sz w:val="32"/>
          <w:szCs w:val="32"/>
          <w:shd w:val="clear" w:color="auto" w:fill="FFFFFF"/>
        </w:rPr>
        <w:t>学习和工作经历、获奖情况、</w:t>
      </w:r>
      <w:r>
        <w:rPr>
          <w:rFonts w:hint="eastAsia" w:ascii="仿宋" w:hAnsi="仿宋" w:eastAsia="仿宋" w:cs="仿宋"/>
          <w:sz w:val="32"/>
          <w:szCs w:val="32"/>
        </w:rPr>
        <w:t>科研进展或学术成果等，PPT汇报时间不少于10分钟。</w:t>
      </w:r>
    </w:p>
    <w:p w14:paraId="247F51D2">
      <w:pPr>
        <w:snapToGrid w:val="0"/>
        <w:spacing w:line="440" w:lineRule="exact"/>
        <w:ind w:firstLine="420"/>
        <w:jc w:val="left"/>
        <w:rPr>
          <w:rFonts w:ascii="仿宋" w:hAnsi="仿宋" w:eastAsia="仿宋" w:cs="仿宋"/>
          <w:sz w:val="32"/>
          <w:szCs w:val="32"/>
        </w:rPr>
      </w:pPr>
      <w:r>
        <w:rPr>
          <w:rFonts w:hint="eastAsia" w:ascii="仿宋" w:hAnsi="仿宋" w:eastAsia="仿宋" w:cs="仿宋"/>
          <w:sz w:val="32"/>
          <w:szCs w:val="32"/>
        </w:rPr>
        <w:t>（4）考核选拔小组专家根据申请人的面试表现情况进行综合评判，并以实名方式进行打分。考核小组负责安排计票人（2名）和监票人（1名），对全体专家的打分结果去除最高分和最低分后进行统计。</w:t>
      </w:r>
    </w:p>
    <w:p w14:paraId="0915061D">
      <w:pPr>
        <w:snapToGrid w:val="0"/>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5）录取排序规则。根据学院招生计划及导师的招生额度，按照考生面试成绩从高到低排序，依次确定拟录取名单。根据每位博士生导师每年只能招收1名学术学位博士研究生的规定，若有超过1名考生在同一导师名下，排序靠后的考生需结合其他导师意愿服从调剂或自愿放弃。</w:t>
      </w:r>
    </w:p>
    <w:p w14:paraId="4D184AAF">
      <w:pPr>
        <w:snapToGrid w:val="0"/>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若有考生放弃拟录取资格，在学校规定时间内结合导师意愿根据面试成绩顺延录取，替补结果以学校审核结果为准，最终名单由研究生院网站统一公布。若无合格生源递补，将根据学校安排启动第二轮招生程序。</w:t>
      </w:r>
    </w:p>
    <w:p w14:paraId="7BA50A29">
      <w:pPr>
        <w:snapToGrid w:val="0"/>
        <w:spacing w:line="440" w:lineRule="exact"/>
        <w:ind w:firstLine="420"/>
        <w:jc w:val="left"/>
        <w:rPr>
          <w:rFonts w:ascii="仿宋" w:hAnsi="仿宋" w:eastAsia="仿宋" w:cs="仿宋"/>
          <w:sz w:val="32"/>
          <w:szCs w:val="32"/>
        </w:rPr>
      </w:pPr>
      <w:r>
        <w:rPr>
          <w:rFonts w:hint="eastAsia" w:ascii="仿宋" w:hAnsi="仿宋" w:eastAsia="仿宋" w:cs="仿宋"/>
          <w:sz w:val="32"/>
          <w:szCs w:val="32"/>
        </w:rPr>
        <w:t>（三）公示</w:t>
      </w:r>
    </w:p>
    <w:p w14:paraId="19CB30AA">
      <w:pPr>
        <w:snapToGrid w:val="0"/>
        <w:spacing w:line="4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经学院党政联席会议审议通过后，将所有参加面试考生的成绩在学院网站上公示，公示时间不少于5个工作日。公示期间，如有疑义，以书面形式向学院纪委反映。经审核，申请人所提交材料有弄虚作假的，则取消其复试成绩，按序递补。 </w:t>
      </w:r>
    </w:p>
    <w:p w14:paraId="43916B1D">
      <w:pPr>
        <w:snapToGrid w:val="0"/>
        <w:spacing w:line="440" w:lineRule="exact"/>
        <w:ind w:firstLine="420"/>
        <w:jc w:val="left"/>
        <w:rPr>
          <w:rFonts w:ascii="仿宋" w:hAnsi="仿宋" w:eastAsia="仿宋" w:cs="仿宋"/>
          <w:sz w:val="32"/>
          <w:szCs w:val="32"/>
        </w:rPr>
      </w:pPr>
      <w:r>
        <w:rPr>
          <w:rFonts w:hint="eastAsia" w:ascii="仿宋" w:hAnsi="仿宋" w:eastAsia="仿宋" w:cs="仿宋"/>
          <w:sz w:val="32"/>
          <w:szCs w:val="32"/>
        </w:rPr>
        <w:t>（四）报送校研究生院</w:t>
      </w:r>
    </w:p>
    <w:p w14:paraId="13B1F96C">
      <w:pPr>
        <w:snapToGrid w:val="0"/>
        <w:spacing w:line="440" w:lineRule="exact"/>
        <w:ind w:firstLine="420"/>
        <w:jc w:val="left"/>
        <w:rPr>
          <w:rFonts w:ascii="仿宋" w:hAnsi="仿宋" w:eastAsia="仿宋" w:cs="仿宋"/>
          <w:sz w:val="32"/>
          <w:szCs w:val="32"/>
        </w:rPr>
      </w:pPr>
      <w:r>
        <w:rPr>
          <w:rFonts w:hint="eastAsia" w:ascii="仿宋" w:hAnsi="仿宋" w:eastAsia="仿宋" w:cs="仿宋"/>
          <w:sz w:val="32"/>
          <w:szCs w:val="32"/>
        </w:rPr>
        <w:t xml:space="preserve">公示结束后，学院将拟录取的博士生申请材料报送研究生招生办公室。学校研究生招生领导小组审定拟录取名单后，在研究生院网站公示不少于10个工作日。 </w:t>
      </w:r>
    </w:p>
    <w:p w14:paraId="56C82DD5">
      <w:pPr>
        <w:snapToGrid w:val="0"/>
        <w:spacing w:line="440" w:lineRule="exact"/>
        <w:ind w:firstLine="643" w:firstLineChars="200"/>
        <w:jc w:val="left"/>
        <w:rPr>
          <w:rFonts w:ascii="仿宋" w:hAnsi="仿宋" w:eastAsia="仿宋" w:cs="仿宋"/>
          <w:b/>
          <w:sz w:val="32"/>
          <w:szCs w:val="32"/>
        </w:rPr>
      </w:pPr>
      <w:r>
        <w:rPr>
          <w:rFonts w:hint="eastAsia" w:ascii="仿宋" w:hAnsi="仿宋" w:eastAsia="仿宋" w:cs="仿宋"/>
          <w:b/>
          <w:sz w:val="32"/>
          <w:szCs w:val="32"/>
        </w:rPr>
        <w:t xml:space="preserve">六、其他事宜 </w:t>
      </w:r>
    </w:p>
    <w:p w14:paraId="6C10B0C9">
      <w:pPr>
        <w:snapToGrid w:val="0"/>
        <w:spacing w:line="440" w:lineRule="exact"/>
        <w:jc w:val="left"/>
        <w:rPr>
          <w:rFonts w:ascii="仿宋" w:hAnsi="仿宋" w:eastAsia="仿宋" w:cs="仿宋"/>
          <w:sz w:val="32"/>
          <w:szCs w:val="32"/>
        </w:rPr>
      </w:pPr>
      <w:r>
        <w:rPr>
          <w:rFonts w:hint="eastAsia" w:ascii="仿宋" w:hAnsi="仿宋" w:eastAsia="仿宋" w:cs="仿宋"/>
          <w:sz w:val="32"/>
          <w:szCs w:val="32"/>
        </w:rPr>
        <w:t xml:space="preserve">    1、录取为</w:t>
      </w:r>
      <w:r>
        <w:rPr>
          <w:rFonts w:hint="eastAsia" w:ascii="仿宋" w:hAnsi="仿宋" w:eastAsia="仿宋" w:cs="仿宋"/>
          <w:sz w:val="32"/>
          <w:szCs w:val="32"/>
          <w:lang w:eastAsia="zh-CN"/>
        </w:rPr>
        <w:t>“申请-考核”</w:t>
      </w:r>
      <w:r>
        <w:rPr>
          <w:rFonts w:hint="eastAsia" w:ascii="仿宋" w:hAnsi="仿宋" w:eastAsia="仿宋" w:cs="仿宋"/>
          <w:sz w:val="32"/>
          <w:szCs w:val="32"/>
        </w:rPr>
        <w:t xml:space="preserve">制的应届硕士生，须在当年入学前毕业或获得硕士学位，否则取消博士入学资格。 </w:t>
      </w:r>
    </w:p>
    <w:p w14:paraId="055AC4C1">
      <w:pPr>
        <w:snapToGrid w:val="0"/>
        <w:spacing w:line="4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2、录取为硕博连读的博士研究生，不做硕士学位论文，不授予硕士学位。 </w:t>
      </w:r>
    </w:p>
    <w:p w14:paraId="40D864B7">
      <w:pPr>
        <w:snapToGrid w:val="0"/>
        <w:spacing w:line="440" w:lineRule="exact"/>
        <w:ind w:firstLine="420"/>
        <w:jc w:val="left"/>
        <w:rPr>
          <w:rFonts w:ascii="仿宋" w:hAnsi="仿宋" w:eastAsia="仿宋" w:cs="仿宋"/>
          <w:sz w:val="32"/>
          <w:szCs w:val="32"/>
        </w:rPr>
      </w:pPr>
      <w:r>
        <w:rPr>
          <w:rFonts w:hint="eastAsia" w:ascii="仿宋" w:hAnsi="仿宋" w:eastAsia="仿宋" w:cs="仿宋"/>
          <w:sz w:val="32"/>
          <w:szCs w:val="32"/>
        </w:rPr>
        <w:t>录取为硕博连读博士生的，原则上不再批准转回硕士培养。确因特殊原因申请转为硕士培养的，自申请批准之日起，半年后方可公开进行硕士学位论文答辩。</w:t>
      </w:r>
    </w:p>
    <w:p w14:paraId="22B0A0AC">
      <w:pPr>
        <w:snapToGrid w:val="0"/>
        <w:spacing w:line="440" w:lineRule="exact"/>
        <w:ind w:firstLine="420"/>
        <w:jc w:val="left"/>
        <w:rPr>
          <w:rFonts w:ascii="仿宋" w:hAnsi="仿宋" w:eastAsia="仿宋" w:cs="仿宋"/>
          <w:sz w:val="32"/>
          <w:szCs w:val="32"/>
        </w:rPr>
      </w:pPr>
      <w:r>
        <w:rPr>
          <w:rFonts w:hint="eastAsia" w:ascii="仿宋" w:hAnsi="仿宋" w:eastAsia="仿宋" w:cs="仿宋"/>
          <w:sz w:val="32"/>
          <w:szCs w:val="32"/>
        </w:rPr>
        <w:t xml:space="preserve">硕博连读博士生学位论文未达到博士学位的要求但符合硕士学位的水平，可申请硕士学位。通过硕士论文答辩后，颁发硕士研究生毕业证书，授予硕士学位。 </w:t>
      </w:r>
    </w:p>
    <w:p w14:paraId="1D9033F6">
      <w:pPr>
        <w:snapToGrid w:val="0"/>
        <w:spacing w:line="440" w:lineRule="exact"/>
        <w:ind w:firstLine="420"/>
        <w:jc w:val="left"/>
        <w:rPr>
          <w:rFonts w:ascii="仿宋" w:hAnsi="仿宋" w:eastAsia="仿宋" w:cs="仿宋"/>
          <w:sz w:val="32"/>
          <w:szCs w:val="32"/>
        </w:rPr>
      </w:pPr>
      <w:r>
        <w:rPr>
          <w:rFonts w:hint="eastAsia" w:ascii="仿宋" w:hAnsi="仿宋" w:eastAsia="仿宋" w:cs="仿宋"/>
          <w:sz w:val="32"/>
          <w:szCs w:val="32"/>
        </w:rPr>
        <w:t xml:space="preserve">3、博士研究生的基本修业年限为三年。 </w:t>
      </w:r>
    </w:p>
    <w:p w14:paraId="5B2F4625">
      <w:pPr>
        <w:snapToGrid w:val="0"/>
        <w:spacing w:line="440" w:lineRule="exact"/>
        <w:ind w:firstLine="420"/>
        <w:jc w:val="left"/>
        <w:rPr>
          <w:rFonts w:ascii="仿宋" w:hAnsi="仿宋" w:eastAsia="仿宋" w:cs="仿宋"/>
          <w:sz w:val="32"/>
          <w:szCs w:val="32"/>
        </w:rPr>
      </w:pPr>
      <w:r>
        <w:rPr>
          <w:rFonts w:hint="eastAsia" w:ascii="仿宋" w:hAnsi="仿宋" w:eastAsia="仿宋" w:cs="仿宋"/>
          <w:sz w:val="32"/>
          <w:szCs w:val="32"/>
        </w:rPr>
        <w:t>4、对在申请考核过程中有违规行为的考生，一经查实，即按照《国家教育考试违规处理办法》《普通高等学校招生违规行为处理暂行办法》等规定严肃处理，取消录取资格，记入《考生考试诚信档案》。</w:t>
      </w:r>
    </w:p>
    <w:p w14:paraId="52D8EC51">
      <w:pPr>
        <w:snapToGrid w:val="0"/>
        <w:spacing w:line="440" w:lineRule="exact"/>
        <w:ind w:firstLine="420"/>
        <w:jc w:val="left"/>
        <w:rPr>
          <w:rFonts w:ascii="仿宋" w:hAnsi="仿宋" w:eastAsia="仿宋" w:cs="仿宋"/>
          <w:sz w:val="32"/>
          <w:szCs w:val="32"/>
        </w:rPr>
      </w:pPr>
      <w:r>
        <w:rPr>
          <w:rFonts w:hint="eastAsia" w:ascii="仿宋" w:hAnsi="仿宋" w:eastAsia="仿宋" w:cs="仿宋"/>
          <w:sz w:val="32"/>
          <w:szCs w:val="32"/>
        </w:rPr>
        <w:t>入学后</w:t>
      </w:r>
      <w:r>
        <w:rPr>
          <w:rFonts w:ascii="仿宋" w:hAnsi="仿宋" w:eastAsia="仿宋" w:cs="仿宋"/>
          <w:sz w:val="32"/>
          <w:szCs w:val="32"/>
        </w:rPr>
        <w:t>3个月内，我校将按照《普通高等学校学生管理规定》有关要求，对所有考生进行全面复查，对复试、复查中表现差异大的，进行严格审核和调查，确认冒名顶替或考试舞弊的，将予以严肃处理，并进行追究。</w:t>
      </w:r>
      <w:r>
        <w:rPr>
          <w:rFonts w:hint="eastAsia" w:ascii="仿宋" w:hAnsi="仿宋" w:eastAsia="仿宋" w:cs="仿宋"/>
          <w:sz w:val="32"/>
          <w:szCs w:val="32"/>
        </w:rPr>
        <w:t xml:space="preserve"> </w:t>
      </w:r>
    </w:p>
    <w:p w14:paraId="3CB77449">
      <w:pPr>
        <w:snapToGrid w:val="0"/>
        <w:spacing w:line="440" w:lineRule="exact"/>
        <w:ind w:firstLine="643" w:firstLineChars="200"/>
        <w:jc w:val="left"/>
        <w:rPr>
          <w:rFonts w:ascii="仿宋" w:hAnsi="仿宋" w:eastAsia="仿宋" w:cs="仿宋"/>
          <w:b/>
          <w:sz w:val="32"/>
          <w:szCs w:val="32"/>
        </w:rPr>
      </w:pPr>
      <w:r>
        <w:rPr>
          <w:rFonts w:hint="eastAsia" w:ascii="仿宋" w:hAnsi="仿宋" w:eastAsia="仿宋" w:cs="仿宋"/>
          <w:b/>
          <w:sz w:val="32"/>
          <w:szCs w:val="32"/>
        </w:rPr>
        <w:t>七、在本年度硕博连读与</w:t>
      </w:r>
      <w:r>
        <w:rPr>
          <w:rFonts w:hint="eastAsia" w:ascii="仿宋" w:hAnsi="仿宋" w:eastAsia="仿宋" w:cs="仿宋"/>
          <w:b/>
          <w:sz w:val="32"/>
          <w:szCs w:val="32"/>
          <w:lang w:eastAsia="zh-CN"/>
        </w:rPr>
        <w:t>“申请-考核”</w:t>
      </w:r>
      <w:r>
        <w:rPr>
          <w:rFonts w:hint="eastAsia" w:ascii="仿宋" w:hAnsi="仿宋" w:eastAsia="仿宋" w:cs="仿宋"/>
          <w:b/>
          <w:sz w:val="32"/>
          <w:szCs w:val="32"/>
        </w:rPr>
        <w:t>制博士研究生招生中的其他未尽事宜，将由学院成立的本年度博士生考核选拔小组讨论决定。</w:t>
      </w:r>
    </w:p>
    <w:p w14:paraId="3F835E29">
      <w:pPr>
        <w:snapToGrid w:val="0"/>
        <w:spacing w:line="440" w:lineRule="exact"/>
        <w:ind w:firstLine="643" w:firstLineChars="200"/>
        <w:jc w:val="left"/>
        <w:rPr>
          <w:rFonts w:ascii="仿宋" w:hAnsi="仿宋" w:eastAsia="仿宋" w:cs="仿宋"/>
          <w:b/>
          <w:sz w:val="32"/>
          <w:szCs w:val="32"/>
        </w:rPr>
      </w:pPr>
    </w:p>
    <w:p w14:paraId="497C170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4F"/>
    <w:rsid w:val="00225165"/>
    <w:rsid w:val="00393693"/>
    <w:rsid w:val="00471C76"/>
    <w:rsid w:val="009552C0"/>
    <w:rsid w:val="00A53867"/>
    <w:rsid w:val="00A5774F"/>
    <w:rsid w:val="00D943E7"/>
    <w:rsid w:val="00DC2CA1"/>
    <w:rsid w:val="00DD3994"/>
    <w:rsid w:val="347B20A6"/>
    <w:rsid w:val="374E18C1"/>
    <w:rsid w:val="56F03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2659</Words>
  <Characters>2733</Characters>
  <Lines>168</Lines>
  <Paragraphs>177</Paragraphs>
  <TotalTime>0</TotalTime>
  <ScaleCrop>false</ScaleCrop>
  <LinksUpToDate>false</LinksUpToDate>
  <CharactersWithSpaces>2764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2024-12-23T09:15:00Z</dcterms:created>
  <dc:creator>微软用户</dc:creator>
  <cp:lastModifiedBy>:)</cp:lastModifiedBy>
  <dcterms:modified xsi:type="dcterms:W3CDTF">2024-12-26T03:13:16Z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19B9FD051F2B416D8379EE7E49457C20_12</vt:lpwstr>
  </property>
</Properties>
</file>