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shd w:val="clear" w:fill="FFFFFF"/>
        </w:rPr>
        <w:t>中国农业大学理学院2024年博士研究生申请考核制招生实施方案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rPr>
          <w:rFonts w:ascii="微软雅黑" w:hAnsi="微软雅黑" w:eastAsia="微软雅黑" w:cs="微软雅黑"/>
          <w:i w:val="0"/>
          <w:iCs w:val="0"/>
          <w:caps w:val="0"/>
          <w:color w:val="666666"/>
          <w:spacing w:val="0"/>
          <w:sz w:val="21"/>
          <w:szCs w:val="21"/>
        </w:rPr>
      </w:pPr>
      <w:r>
        <w:rPr>
          <w:rFonts w:ascii="仿宋" w:hAnsi="仿宋" w:eastAsia="仿宋" w:cs="仿宋"/>
          <w:i w:val="0"/>
          <w:iCs w:val="0"/>
          <w:caps w:val="0"/>
          <w:color w:val="666666"/>
          <w:spacing w:val="0"/>
          <w:sz w:val="28"/>
          <w:szCs w:val="28"/>
          <w:bdr w:val="none" w:color="auto" w:sz="0" w:space="0"/>
          <w:shd w:val="clear" w:fill="FFFFFF"/>
        </w:rPr>
        <w:t>根据《中国农业大学研究生院教育改革方案》、《中国农业大学博士研究生招生制度改革实施细则》以及《中国农业大学2024年博士研究生招生章程》的精神，结合理学院实际情况及博士生培养规律，遵循公开、公平、公正原则，制定本实施方案选拔优秀博士研究生。博士研究生“申请考核制”包括个人申请、学科考核、学院审查和研究生院审批四个环节。符合报考条件的考生自愿申请，提交能够反映其科研能力、综合素质、英语水平的相关材料，学科依据考生申请材料确定差额复核名单，考核小组组织考核决定拟录取名单，学院研究生招生工作领导小组核准后报研究生院审批。具体实施方案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12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一、个人申请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（一）报名条件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1、应届硕士毕业生（须在入学报到前取得硕士学位）或已获得硕士或博士学位者。其中：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（1）国（境）外获得硕士学位的考生需提供教育部留学服务中心出具的《国（境）外学历学位认证书》。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（2）在读的“在职人员申请硕士学位”（只有硕士学位）的单证人员，不得以应届生身份报名，须获得硕士学位后方可报名。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2、外语能力要求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申请者于 2018年12月及以后 (本科硕士连续在读的应届硕士生不受时间限制)取得以下任意一项英语考试成绩：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国家英语四级不低于425，国家英语六级不低于425分，TOEFL不低于72分，雅思A类不低于5.5分，专业英语四级或八级不低于60分，WSK或PETS5不低于60+3分。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3.身心健康状况符合中国农业大学研究生入学体检要求。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4、国家专项计划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1）申请“少数民族高层次骨干人才计划”的考生除满足上述报名条件外，应于2024年2月底前将盖有自治区教育厅公章的《报考2024年少数民族高层次骨干人才计划博士生考生登记表》寄送至我院。该表由定向培养的省(自治区)、直辖市教育行政部门或民族教育主管部门提供。登记表作为进入专家评审“少数民族高层次骨干人才计划”候选人的依据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（2）申请“对口支援西部地区高校专项计划”“援疆博士师资专项计划”“对口支援部省合建高校专项计划”的考生，除满足上述报名条件外，还需经过受援单位推荐。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凡符合以上国家专项招生计划的考生应在报名时填写相关信息，不接受补报名。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（二）报名时间及办法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1、网上报名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时间：2023年11月10日至12月29日。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进入中国农业大学“博士研究生招生系统”（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报名前考生须仔细阅读本章程及各招生院系申请考核制实施方案中的申请条件，自审合格后再进行网上报名和缴费，否则造成不予复核、不予录取等后果由考生自行承担且不退还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2、材料提交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网上报名期间，须通过系统提交电子版材料。初审合格的考生进入复核阶段时需向招生院系提交材料原件再次审核。招生院系审核后，纸质材料和证书复印件留存备查。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left="0" w:right="0" w:firstLine="42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shd w:val="clear" w:fill="FFFFFF"/>
        </w:rPr>
        <w:t>提交电子版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电子材料清单详见下表。</w:t>
      </w:r>
    </w:p>
    <w:tbl>
      <w:tblPr>
        <w:tblW w:w="1335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43"/>
        <w:gridCol w:w="2973"/>
        <w:gridCol w:w="1887"/>
        <w:gridCol w:w="71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序号</w:t>
            </w:r>
          </w:p>
        </w:tc>
        <w:tc>
          <w:tcPr>
            <w:tcW w:w="15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项目</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格式</w:t>
            </w:r>
          </w:p>
        </w:tc>
        <w:tc>
          <w:tcPr>
            <w:tcW w:w="37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01</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考生诚信考试承诺书</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中国农业大学研究生招生网“资料下载”下载模板。认真阅读承诺书内容，同意后签字。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02</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身份证件</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含：居民身份证，港澳台证件等。可注明：仅用于报考博士研究生。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03</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报考登记表</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在报考系统中“上传材料”处点击“打印报名登记表”下载“中国农业大学2024年报考博士学位研究生登记表”签字后上传（仅报考定向就业需加盖公章）。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04</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思想政治情况表</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应届生由所在高校的院、系、所、中心等思政相关部门出具并给出结论；非应届生由人事档案所在单位政治部门或人事部门（若无工作单位，请档案管理部门根据考生人事档案中的有关记录填写）出具并给出结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05</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应届生：学籍、本科学历学位证明</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textAlignment w:val="baseline"/>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vertAlign w:val="baseline"/>
              </w:rPr>
              <w:t>①研究生学生证或《教育部学籍在线验证报告》。若为国（境）外大学应届生，须提供在读证明或成绩证明且注明预计取得硕士学位时间。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②本科毕业证书和学位证书，或者学信网《教育部学历证书电子注册备案表》或学历认证报告及学位网学士学位查询结果。若本科就读于国（境）外，请提供教育部留服中心出具的学历学位认证报告。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06</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往届生：学历学位证明</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textAlignment w:val="baseline"/>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vertAlign w:val="baseline"/>
              </w:rPr>
              <w:t>①硕士毕业和学位证书，或者学信网《教育部学历证书电子注册备案表》或学历认证报告及学位网硕士学位查询结果。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textAlignment w:val="baseline"/>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vertAlign w:val="baseline"/>
              </w:rPr>
              <w:t>②本科毕业和学位证书，或者学信网《教育部学历证书电子注册备案表》或学历认证报告及学位网学士学位查询结果。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若本科或硕士就读于国（境）外，请提供教育部留服中心出具的学历学位认证报告。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07</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硕士成绩单</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盖有研究生成绩管理部门或档案管理部门公章的硕士成绩单。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08</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英语成绩</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本方案报名条件中的英语成绩要求，其他英语成绩不能作为对申请者英语水平的基本要求，只能作为英语能力的补充材料。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09</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专家推荐书</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中国农业大学研究生招生网“资料下载”下载模板。由两位与所申请学科相关的副教授（或相当于副教授）及以上职称专家填写推荐书。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10</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硕士学位论文</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往届硕士生须提交硕士学位论文。应届毕业硕士生提交论文摘要和目录等。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11</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研修计划</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申请人应在详细了解拟报导师的基础上，根据其研究方向、课题，撰写不少于5000字的攻博期间本人研修计划（包括研究依据、目标、内容、方案、预期成果等）。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12</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获奖、论文、专利等</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获奖证书、公开发表的学术论文、所获专利及其他原创性研究成果的证明材料。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13</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其他补充材料</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PDF</w:t>
            </w:r>
          </w:p>
        </w:tc>
        <w:tc>
          <w:tcPr>
            <w:tcW w:w="37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微软雅黑" w:hAnsi="微软雅黑" w:eastAsia="微软雅黑" w:cs="微软雅黑"/>
                <w:color w:val="666666"/>
                <w:sz w:val="21"/>
                <w:szCs w:val="21"/>
              </w:rPr>
            </w:pPr>
            <w:r>
              <w:rPr>
                <w:rFonts w:hint="eastAsia" w:ascii="微软雅黑" w:hAnsi="微软雅黑" w:eastAsia="微软雅黑" w:cs="微软雅黑"/>
                <w:i w:val="0"/>
                <w:iCs w:val="0"/>
                <w:caps w:val="0"/>
                <w:color w:val="666666"/>
                <w:spacing w:val="0"/>
                <w:sz w:val="24"/>
                <w:szCs w:val="24"/>
                <w:bdr w:val="none" w:color="auto" w:sz="0" w:space="0"/>
              </w:rPr>
              <w:t>其他可以证明自己科研能力的补充材料。</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二、初选：</w:t>
      </w:r>
      <w:r>
        <w:rPr>
          <w:rFonts w:hint="eastAsia" w:ascii="仿宋" w:hAnsi="仿宋" w:eastAsia="仿宋" w:cs="仿宋"/>
          <w:i w:val="0"/>
          <w:iCs w:val="0"/>
          <w:caps w:val="0"/>
          <w:color w:val="666666"/>
          <w:spacing w:val="0"/>
          <w:sz w:val="28"/>
          <w:szCs w:val="28"/>
          <w:bdr w:val="none" w:color="auto" w:sz="0" w:space="0"/>
          <w:shd w:val="clear" w:fill="FFFFFF"/>
        </w:rPr>
        <w:t>2023年1—3月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1、由学院组织专家小组对申请人提交的电子材料进行审核：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（1）学习能力，主要评判本科GPA、硕士期间成绩；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（2）研究能力，根据申请者提供的已有研究工作总结及代表性学术成果来评判；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（3）研究潜力，根据申请者提交的研修计划来评判；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（4）外语水平，根据申请者提供的英语成绩证明来评判。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2、公示初选通过名单，对初选结果有异议的申请人可以通过招生章程公布的招生单位电话申请复查。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三、复核</w:t>
      </w:r>
      <w:r>
        <w:rPr>
          <w:rFonts w:hint="eastAsia" w:ascii="仿宋" w:hAnsi="仿宋" w:eastAsia="仿宋" w:cs="仿宋"/>
          <w:i w:val="0"/>
          <w:iCs w:val="0"/>
          <w:caps w:val="0"/>
          <w:color w:val="666666"/>
          <w:spacing w:val="0"/>
          <w:sz w:val="28"/>
          <w:szCs w:val="28"/>
          <w:bdr w:val="none" w:color="auto" w:sz="0" w:space="0"/>
          <w:shd w:val="clear" w:fill="FFFFFF"/>
        </w:rPr>
        <w:t>（具体时间以学院公布的复核最新通知为准）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1、时间：3月-5月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2、实习：申请者自行联系所报导师并在其实验室实习3天；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3、专业综合考试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专业综合考试成绩满分300分，占复核总成绩的50%，分别由专业英语成绩（满分100分）、专业基础知识成绩（满分100分）、专业能力考查成绩（满分100分）三部分组成，各部分成绩低于60分者不予录取。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4、学科综合能力面试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学科综合能力面试成绩满分100分，占复核总成绩的50%，主要考察申请者的思想品德、学科背景、科研经历、专业素质、操作技能、外语水平、思维能力、创新能力、身心健康等。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四、录取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汇总本学科申请人复核成绩并按所报导师排序，结合当年学科和导师招生名额，确定拟录取名单。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五、监督机制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坚持公开、公平、公正的原则，成立以分党委书记为组长的学院招生监督小组，公布举报电话及邮箱，接受异议。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举报电话：62737603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32"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仿宋" w:hAnsi="仿宋" w:eastAsia="仿宋" w:cs="仿宋"/>
          <w:i w:val="0"/>
          <w:iCs w:val="0"/>
          <w:caps w:val="0"/>
          <w:color w:val="666666"/>
          <w:spacing w:val="0"/>
          <w:sz w:val="28"/>
          <w:szCs w:val="28"/>
          <w:bdr w:val="none" w:color="auto" w:sz="0" w:space="0"/>
          <w:shd w:val="clear" w:fill="FFFFFF"/>
        </w:rPr>
        <w:t>邮    箱：guli@cau.edu.cn</w:t>
      </w:r>
    </w:p>
    <w:p>
      <w:pPr>
        <w:bidi w:val="0"/>
        <w:rPr>
          <w:rFonts w:hint="eastAsia" w:ascii="微软雅黑" w:hAnsi="微软雅黑" w:eastAsia="微软雅黑" w:cs="微软雅黑"/>
          <w:i w:val="0"/>
          <w:iCs w:val="0"/>
          <w:caps w:val="0"/>
          <w:color w:val="646464"/>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02EB0DDA"/>
    <w:rsid w:val="0EB672B2"/>
    <w:rsid w:val="28D23C3B"/>
    <w:rsid w:val="44D97C83"/>
    <w:rsid w:val="4E5C4F9C"/>
    <w:rsid w:val="545C0475"/>
    <w:rsid w:val="54C36F1F"/>
    <w:rsid w:val="580A2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61A30EB9CBA44FD29274025B26C93366_13</vt:lpwstr>
  </property>
</Properties>
</file>