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6DBE4">
      <w:pPr>
        <w:widowControl/>
        <w:kinsoku w:val="0"/>
        <w:autoSpaceDE w:val="0"/>
        <w:autoSpaceDN w:val="0"/>
        <w:adjustRightInd w:val="0"/>
        <w:snapToGrid w:val="0"/>
        <w:spacing w:before="101" w:line="360" w:lineRule="auto"/>
        <w:ind w:left="2213" w:right="1024" w:hanging="1369"/>
        <w:textAlignment w:val="baseline"/>
        <w:rPr>
          <w:rFonts w:ascii="宋体" w:hAnsi="宋体" w:eastAsia="宋体" w:cs="宋体"/>
          <w:snapToGrid w:val="0"/>
          <w:color w:val="000000"/>
          <w:kern w:val="0"/>
          <w:sz w:val="28"/>
          <w:szCs w:val="31"/>
        </w:rPr>
      </w:pPr>
      <w:r>
        <w:rPr>
          <w:rFonts w:ascii="宋体" w:hAnsi="宋体" w:eastAsia="宋体" w:cs="宋体"/>
          <w:b/>
          <w:bCs/>
          <w:snapToGrid w:val="0"/>
          <w:color w:val="000000"/>
          <w:kern w:val="0"/>
          <w:sz w:val="28"/>
          <w:szCs w:val="31"/>
        </w:rPr>
        <w:t>广东外语外贸大学法学院</w:t>
      </w:r>
      <w:r>
        <w:rPr>
          <w:rFonts w:hint="eastAsia" w:ascii="宋体" w:hAnsi="宋体" w:eastAsia="宋体" w:cs="宋体"/>
          <w:b/>
          <w:bCs/>
          <w:snapToGrid w:val="0"/>
          <w:color w:val="000000"/>
          <w:kern w:val="0"/>
          <w:sz w:val="28"/>
          <w:szCs w:val="31"/>
        </w:rPr>
        <w:t>2025</w:t>
      </w:r>
      <w:r>
        <w:rPr>
          <w:rFonts w:ascii="宋体" w:hAnsi="宋体" w:eastAsia="宋体" w:cs="宋体"/>
          <w:b/>
          <w:bCs/>
          <w:snapToGrid w:val="0"/>
          <w:color w:val="000000"/>
          <w:kern w:val="0"/>
          <w:sz w:val="28"/>
          <w:szCs w:val="31"/>
        </w:rPr>
        <w:t>年“申请-考核”制</w:t>
      </w:r>
      <w:r>
        <w:rPr>
          <w:rFonts w:ascii="宋体" w:hAnsi="宋体" w:eastAsia="宋体" w:cs="宋体"/>
          <w:snapToGrid w:val="0"/>
          <w:color w:val="000000"/>
          <w:kern w:val="0"/>
          <w:sz w:val="28"/>
          <w:szCs w:val="31"/>
        </w:rPr>
        <w:t xml:space="preserve"> </w:t>
      </w:r>
      <w:r>
        <w:rPr>
          <w:rFonts w:ascii="宋体" w:hAnsi="宋体" w:eastAsia="宋体" w:cs="宋体"/>
          <w:b/>
          <w:bCs/>
          <w:snapToGrid w:val="0"/>
          <w:color w:val="000000"/>
          <w:kern w:val="0"/>
          <w:sz w:val="28"/>
          <w:szCs w:val="31"/>
        </w:rPr>
        <w:t>选拔</w:t>
      </w:r>
      <w:r>
        <w:rPr>
          <w:rFonts w:hint="eastAsia" w:ascii="宋体" w:hAnsi="宋体" w:eastAsia="宋体" w:cs="宋体"/>
          <w:b/>
          <w:bCs/>
          <w:snapToGrid w:val="0"/>
          <w:color w:val="000000"/>
          <w:kern w:val="0"/>
          <w:sz w:val="28"/>
          <w:szCs w:val="31"/>
        </w:rPr>
        <w:t>法律</w:t>
      </w:r>
      <w:r>
        <w:rPr>
          <w:rFonts w:ascii="宋体" w:hAnsi="宋体" w:eastAsia="宋体" w:cs="宋体"/>
          <w:b/>
          <w:bCs/>
          <w:snapToGrid w:val="0"/>
          <w:color w:val="000000"/>
          <w:kern w:val="0"/>
          <w:sz w:val="28"/>
          <w:szCs w:val="31"/>
        </w:rPr>
        <w:t>博士研究生工作实施细则</w:t>
      </w:r>
    </w:p>
    <w:p w14:paraId="014C0BE0">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rPr>
      </w:pPr>
    </w:p>
    <w:p w14:paraId="6F0BBAC9">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rPr>
      </w:pPr>
    </w:p>
    <w:p w14:paraId="5F9BD970">
      <w:pPr>
        <w:widowControl/>
        <w:kinsoku w:val="0"/>
        <w:autoSpaceDE w:val="0"/>
        <w:autoSpaceDN w:val="0"/>
        <w:adjustRightInd w:val="0"/>
        <w:snapToGrid w:val="0"/>
        <w:spacing w:before="101" w:line="360" w:lineRule="auto"/>
        <w:ind w:right="214" w:firstLine="609"/>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为进一步深化博士研究生招生制度改革，完善拔尖创新人才 选拔机制，充分发挥博士生导师主导作用，根据《广东外语外贸大学“申请-考核”制</w:t>
      </w:r>
      <w:r>
        <w:rPr>
          <w:rFonts w:hint="eastAsia" w:ascii="宋体" w:hAnsi="宋体" w:eastAsia="宋体" w:cs="宋体"/>
          <w:snapToGrid w:val="0"/>
          <w:color w:val="000000"/>
          <w:kern w:val="0"/>
          <w:sz w:val="28"/>
          <w:szCs w:val="31"/>
          <w:lang w:eastAsia="zh"/>
          <w:woUserID w:val="2"/>
        </w:rPr>
        <w:t xml:space="preserve">    </w:t>
      </w:r>
      <w:r>
        <w:rPr>
          <w:rFonts w:ascii="宋体" w:hAnsi="宋体" w:eastAsia="宋体" w:cs="宋体"/>
          <w:snapToGrid w:val="0"/>
          <w:color w:val="000000"/>
          <w:kern w:val="0"/>
          <w:sz w:val="28"/>
          <w:szCs w:val="31"/>
        </w:rPr>
        <w:t>选拔博士研究生工作办法》,结合</w:t>
      </w:r>
      <w:r>
        <w:rPr>
          <w:rFonts w:hint="eastAsia" w:ascii="宋体" w:hAnsi="宋体" w:eastAsia="宋体" w:cs="宋体"/>
          <w:snapToGrid w:val="0"/>
          <w:color w:val="000000"/>
          <w:kern w:val="0"/>
          <w:sz w:val="28"/>
          <w:szCs w:val="31"/>
        </w:rPr>
        <w:t>法律博士的培养目标</w:t>
      </w:r>
      <w:r>
        <w:rPr>
          <w:rFonts w:ascii="宋体" w:hAnsi="宋体" w:eastAsia="宋体" w:cs="宋体"/>
          <w:snapToGrid w:val="0"/>
          <w:color w:val="000000"/>
          <w:kern w:val="0"/>
          <w:sz w:val="28"/>
          <w:szCs w:val="31"/>
        </w:rPr>
        <w:t>特点和</w:t>
      </w:r>
      <w:r>
        <w:rPr>
          <w:rFonts w:hint="eastAsia" w:ascii="宋体" w:hAnsi="宋体" w:eastAsia="宋体" w:cs="宋体"/>
          <w:snapToGrid w:val="0"/>
          <w:color w:val="000000"/>
          <w:kern w:val="0"/>
          <w:sz w:val="28"/>
          <w:szCs w:val="31"/>
        </w:rPr>
        <w:t>我院实际</w:t>
      </w:r>
      <w:r>
        <w:rPr>
          <w:rFonts w:ascii="宋体" w:hAnsi="宋体" w:eastAsia="宋体" w:cs="宋体"/>
          <w:snapToGrid w:val="0"/>
          <w:color w:val="000000"/>
          <w:kern w:val="0"/>
          <w:sz w:val="28"/>
          <w:szCs w:val="31"/>
        </w:rPr>
        <w:t>情况，制定本实施细则。</w:t>
      </w:r>
    </w:p>
    <w:p w14:paraId="25F2AB8A">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rPr>
      </w:pPr>
    </w:p>
    <w:p w14:paraId="2DF943E5">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snapToGrid w:val="0"/>
          <w:color w:val="000000"/>
          <w:kern w:val="0"/>
          <w:sz w:val="28"/>
          <w:szCs w:val="31"/>
          <w:lang w:eastAsia="en-US"/>
        </w:rPr>
      </w:pPr>
      <w:r>
        <w:rPr>
          <w:rFonts w:ascii="宋体" w:hAnsi="宋体" w:eastAsia="宋体" w:cs="宋体"/>
          <w:b/>
          <w:bCs/>
          <w:snapToGrid w:val="0"/>
          <w:color w:val="000000"/>
          <w:kern w:val="0"/>
          <w:sz w:val="28"/>
          <w:szCs w:val="31"/>
          <w:lang w:eastAsia="en-US"/>
        </w:rPr>
        <w:t>工作原则</w:t>
      </w:r>
    </w:p>
    <w:p w14:paraId="0A7F6FAC">
      <w:pPr>
        <w:widowControl/>
        <w:kinsoku w:val="0"/>
        <w:autoSpaceDE w:val="0"/>
        <w:autoSpaceDN w:val="0"/>
        <w:adjustRightInd w:val="0"/>
        <w:snapToGrid w:val="0"/>
        <w:spacing w:before="192" w:line="360" w:lineRule="auto"/>
        <w:ind w:right="193" w:firstLine="739"/>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(一)坚持公开、公平、公正，政策透明、程序公正、结果公开、监督机制健全、维护招生</w:t>
      </w:r>
      <w:r>
        <w:rPr>
          <w:rFonts w:ascii="宋体" w:hAnsi="宋体" w:eastAsia="宋体" w:cs="宋体"/>
          <w:snapToGrid w:val="0"/>
          <w:color w:val="1C5272"/>
          <w:kern w:val="0"/>
          <w:sz w:val="28"/>
          <w:szCs w:val="31"/>
        </w:rPr>
        <w:t>工</w:t>
      </w:r>
      <w:r>
        <w:rPr>
          <w:rFonts w:ascii="宋体" w:hAnsi="宋体" w:eastAsia="宋体" w:cs="宋体"/>
          <w:snapToGrid w:val="0"/>
          <w:color w:val="000000"/>
          <w:kern w:val="0"/>
          <w:sz w:val="28"/>
          <w:szCs w:val="31"/>
        </w:rPr>
        <w:t>作的公信力和严肃性；</w:t>
      </w:r>
    </w:p>
    <w:p w14:paraId="5C18B211">
      <w:pPr>
        <w:widowControl/>
        <w:kinsoku w:val="0"/>
        <w:autoSpaceDE w:val="0"/>
        <w:autoSpaceDN w:val="0"/>
        <w:adjustRightInd w:val="0"/>
        <w:snapToGrid w:val="0"/>
        <w:spacing w:before="203" w:line="360" w:lineRule="auto"/>
        <w:ind w:right="228" w:firstLine="739"/>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(二)发挥</w:t>
      </w:r>
      <w:r>
        <w:rPr>
          <w:rFonts w:hint="eastAsia" w:ascii="宋体" w:hAnsi="宋体" w:eastAsia="宋体" w:cs="宋体"/>
          <w:snapToGrid w:val="0"/>
          <w:color w:val="000000"/>
          <w:kern w:val="0"/>
          <w:sz w:val="28"/>
          <w:szCs w:val="31"/>
        </w:rPr>
        <w:t>法律博士</w:t>
      </w:r>
      <w:r>
        <w:rPr>
          <w:rFonts w:ascii="宋体" w:hAnsi="宋体" w:eastAsia="宋体" w:cs="宋体"/>
          <w:snapToGrid w:val="0"/>
          <w:color w:val="000000"/>
          <w:kern w:val="0"/>
          <w:sz w:val="28"/>
          <w:szCs w:val="31"/>
        </w:rPr>
        <w:t>导师组审核作用，尊重导师组或导师合理合规招收博士研究生的自主权；</w:t>
      </w:r>
    </w:p>
    <w:p w14:paraId="6EA392B2">
      <w:pPr>
        <w:widowControl/>
        <w:kinsoku w:val="0"/>
        <w:autoSpaceDE w:val="0"/>
        <w:autoSpaceDN w:val="0"/>
        <w:adjustRightInd w:val="0"/>
        <w:snapToGrid w:val="0"/>
        <w:spacing w:before="221" w:line="360" w:lineRule="auto"/>
        <w:ind w:right="106" w:firstLine="739"/>
        <w:textAlignment w:val="baseline"/>
        <w:rPr>
          <w:rFonts w:ascii="Arial" w:hAnsi="Arial" w:eastAsia="宋体" w:cs="Arial"/>
          <w:snapToGrid w:val="0"/>
          <w:color w:val="000000"/>
          <w:kern w:val="0"/>
          <w:sz w:val="28"/>
          <w:szCs w:val="21"/>
        </w:rPr>
      </w:pPr>
      <w:r>
        <w:rPr>
          <w:rFonts w:ascii="宋体" w:hAnsi="宋体" w:eastAsia="宋体" w:cs="宋体"/>
          <w:snapToGrid w:val="0"/>
          <w:color w:val="000000"/>
          <w:kern w:val="0"/>
          <w:sz w:val="28"/>
          <w:szCs w:val="31"/>
        </w:rPr>
        <w:t>(三)科学选拔，强化对申请人</w:t>
      </w:r>
      <w:r>
        <w:rPr>
          <w:rFonts w:hint="eastAsia" w:ascii="宋体" w:hAnsi="宋体" w:eastAsia="宋体" w:cs="宋体"/>
          <w:snapToGrid w:val="0"/>
          <w:color w:val="000000"/>
          <w:kern w:val="0"/>
          <w:sz w:val="28"/>
          <w:szCs w:val="31"/>
        </w:rPr>
        <w:t>知识结构和运用科学方法对法治实践问题进行深度探究的能力</w:t>
      </w:r>
      <w:r>
        <w:rPr>
          <w:rFonts w:ascii="宋体" w:hAnsi="宋体" w:eastAsia="宋体" w:cs="宋体"/>
          <w:snapToGrid w:val="0"/>
          <w:color w:val="000000"/>
          <w:kern w:val="0"/>
          <w:sz w:val="28"/>
          <w:szCs w:val="31"/>
        </w:rPr>
        <w:t>等审核</w:t>
      </w:r>
      <w:r>
        <w:rPr>
          <w:rFonts w:hint="eastAsia" w:ascii="宋体" w:hAnsi="宋体" w:eastAsia="宋体" w:cs="宋体"/>
          <w:snapToGrid w:val="0"/>
          <w:color w:val="000000"/>
          <w:kern w:val="0"/>
          <w:sz w:val="28"/>
          <w:szCs w:val="31"/>
        </w:rPr>
        <w:t>，</w:t>
      </w:r>
      <w:r>
        <w:rPr>
          <w:rFonts w:ascii="宋体" w:hAnsi="宋体" w:eastAsia="宋体" w:cs="宋体"/>
          <w:snapToGrid w:val="0"/>
          <w:color w:val="000000"/>
          <w:kern w:val="0"/>
          <w:sz w:val="28"/>
          <w:szCs w:val="31"/>
        </w:rPr>
        <w:t>择优录取，确保生源质量。</w:t>
      </w:r>
    </w:p>
    <w:p w14:paraId="18BF1FEA">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rPr>
      </w:pPr>
    </w:p>
    <w:p w14:paraId="47C87C54">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lang w:eastAsia="en-US"/>
        </w:rPr>
      </w:pPr>
      <w:r>
        <w:rPr>
          <w:rFonts w:ascii="宋体" w:hAnsi="宋体" w:eastAsia="宋体" w:cs="宋体"/>
          <w:b/>
          <w:bCs/>
          <w:snapToGrid w:val="0"/>
          <w:color w:val="000000"/>
          <w:kern w:val="0"/>
          <w:sz w:val="28"/>
          <w:szCs w:val="31"/>
          <w:lang w:eastAsia="en-US"/>
        </w:rPr>
        <w:t>组织管理</w:t>
      </w:r>
    </w:p>
    <w:p w14:paraId="6B8BC3C6">
      <w:pPr>
        <w:pStyle w:val="3"/>
        <w:widowControl/>
        <w:kinsoku w:val="0"/>
        <w:autoSpaceDE w:val="0"/>
        <w:autoSpaceDN w:val="0"/>
        <w:adjustRightInd w:val="0"/>
        <w:snapToGrid w:val="0"/>
        <w:spacing w:before="169" w:line="360" w:lineRule="auto"/>
        <w:ind w:firstLine="420"/>
        <w:textAlignment w:val="baseline"/>
        <w:rPr>
          <w:snapToGrid w:val="0"/>
          <w:color w:val="000000"/>
          <w:kern w:val="0"/>
          <w:sz w:val="28"/>
          <w:lang w:eastAsia="zh-CN"/>
        </w:rPr>
      </w:pPr>
      <w:r>
        <w:rPr>
          <w:snapToGrid w:val="0"/>
          <w:color w:val="000000"/>
          <w:kern w:val="0"/>
          <w:sz w:val="28"/>
          <w:lang w:eastAsia="zh-CN"/>
        </w:rPr>
        <w:t>(一)</w:t>
      </w:r>
      <w:r>
        <w:rPr>
          <w:b/>
          <w:bCs/>
          <w:snapToGrid w:val="0"/>
          <w:color w:val="000000"/>
          <w:kern w:val="0"/>
          <w:sz w:val="28"/>
          <w:lang w:eastAsia="zh-CN"/>
        </w:rPr>
        <w:t>学院成立</w:t>
      </w:r>
      <w:r>
        <w:rPr>
          <w:rFonts w:hint="eastAsia"/>
          <w:b/>
          <w:bCs/>
          <w:snapToGrid w:val="0"/>
          <w:color w:val="000000"/>
          <w:kern w:val="0"/>
          <w:sz w:val="28"/>
          <w:lang w:eastAsia="zh-CN"/>
        </w:rPr>
        <w:t>法律</w:t>
      </w:r>
      <w:r>
        <w:rPr>
          <w:b/>
          <w:bCs/>
          <w:snapToGrid w:val="0"/>
          <w:color w:val="000000"/>
          <w:kern w:val="0"/>
          <w:sz w:val="28"/>
          <w:lang w:eastAsia="zh-CN"/>
        </w:rPr>
        <w:t>博士研究生招生工作领导小组，</w:t>
      </w:r>
      <w:r>
        <w:rPr>
          <w:snapToGrid w:val="0"/>
          <w:color w:val="000000"/>
          <w:kern w:val="0"/>
          <w:sz w:val="28"/>
          <w:lang w:eastAsia="zh-CN"/>
        </w:rPr>
        <w:t>由院长、书记任组长、分管研究生工作副院长任副组长、</w:t>
      </w:r>
      <w:r>
        <w:rPr>
          <w:rFonts w:hint="eastAsia"/>
          <w:snapToGrid w:val="0"/>
          <w:color w:val="000000"/>
          <w:kern w:val="0"/>
          <w:sz w:val="28"/>
          <w:lang w:eastAsia="zh-CN"/>
        </w:rPr>
        <w:t>法律博士招生方向导师</w:t>
      </w:r>
      <w:r>
        <w:rPr>
          <w:snapToGrid w:val="0"/>
          <w:color w:val="000000"/>
          <w:kern w:val="0"/>
          <w:sz w:val="28"/>
          <w:lang w:eastAsia="zh-CN"/>
        </w:rPr>
        <w:t>代表、纪委委员等组成，负责“申请-考核”制招生的组织、选拔、预录取与审定等工作。学院</w:t>
      </w:r>
      <w:r>
        <w:rPr>
          <w:rFonts w:hint="eastAsia"/>
          <w:snapToGrid w:val="0"/>
          <w:color w:val="000000"/>
          <w:kern w:val="0"/>
          <w:sz w:val="28"/>
          <w:lang w:eastAsia="zh-CN"/>
        </w:rPr>
        <w:t>法律</w:t>
      </w:r>
      <w:r>
        <w:rPr>
          <w:snapToGrid w:val="0"/>
          <w:color w:val="000000"/>
          <w:kern w:val="0"/>
          <w:sz w:val="28"/>
          <w:lang w:eastAsia="zh-CN"/>
        </w:rPr>
        <w:t>博士研究生招生工作领导小组下设办公室，由分管研究生工作副院长兼办公室主任，研究生培养办公</w:t>
      </w:r>
      <w:r>
        <w:rPr>
          <w:rFonts w:hint="eastAsia"/>
          <w:snapToGrid w:val="0"/>
          <w:color w:val="000000"/>
          <w:kern w:val="0"/>
          <w:sz w:val="28"/>
          <w:lang w:eastAsia="zh-CN"/>
        </w:rPr>
        <w:t>室</w:t>
      </w:r>
      <w:r>
        <w:rPr>
          <w:snapToGrid w:val="0"/>
          <w:color w:val="000000"/>
          <w:kern w:val="0"/>
          <w:sz w:val="28"/>
          <w:lang w:eastAsia="zh-CN"/>
        </w:rPr>
        <w:t>工作人员等为成员，负责接受申请者咨询、接收及审查申请材料</w:t>
      </w:r>
      <w:r>
        <w:rPr>
          <w:rFonts w:hint="eastAsia"/>
          <w:snapToGrid w:val="0"/>
          <w:color w:val="000000"/>
          <w:kern w:val="0"/>
          <w:sz w:val="28"/>
          <w:lang w:eastAsia="zh-CN"/>
        </w:rPr>
        <w:t>、</w:t>
      </w:r>
      <w:r>
        <w:rPr>
          <w:snapToGrid w:val="0"/>
          <w:color w:val="000000"/>
          <w:kern w:val="0"/>
          <w:sz w:val="28"/>
          <w:lang w:eastAsia="zh-CN"/>
        </w:rPr>
        <w:t>组织考核等工作。</w:t>
      </w:r>
    </w:p>
    <w:p w14:paraId="0F548F67">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w:t>
      </w:r>
      <w:r>
        <w:rPr>
          <w:rFonts w:hint="eastAsia" w:ascii="宋体" w:hAnsi="宋体" w:eastAsia="宋体" w:cs="宋体"/>
          <w:snapToGrid w:val="0"/>
          <w:color w:val="000000"/>
          <w:kern w:val="0"/>
          <w:sz w:val="28"/>
          <w:szCs w:val="31"/>
        </w:rPr>
        <w:t>二</w:t>
      </w:r>
      <w:r>
        <w:rPr>
          <w:rFonts w:ascii="宋体" w:hAnsi="宋体" w:eastAsia="宋体" w:cs="宋体"/>
          <w:snapToGrid w:val="0"/>
          <w:color w:val="000000"/>
          <w:kern w:val="0"/>
          <w:sz w:val="28"/>
          <w:szCs w:val="31"/>
        </w:rPr>
        <w:t>)</w:t>
      </w:r>
      <w:r>
        <w:rPr>
          <w:rFonts w:ascii="宋体" w:hAnsi="宋体" w:eastAsia="宋体" w:cs="宋体"/>
          <w:b/>
          <w:bCs/>
          <w:snapToGrid w:val="0"/>
          <w:color w:val="000000"/>
          <w:kern w:val="0"/>
          <w:sz w:val="28"/>
          <w:szCs w:val="31"/>
        </w:rPr>
        <w:t>学院成立材料审核专家组，</w:t>
      </w:r>
      <w:r>
        <w:rPr>
          <w:rFonts w:ascii="宋体" w:hAnsi="宋体" w:eastAsia="宋体" w:cs="宋体"/>
          <w:snapToGrid w:val="0"/>
          <w:color w:val="000000"/>
          <w:kern w:val="0"/>
          <w:sz w:val="28"/>
          <w:szCs w:val="31"/>
        </w:rPr>
        <w:t>由招生领导小组组长、副组长、</w:t>
      </w:r>
      <w:r>
        <w:rPr>
          <w:rFonts w:hint="eastAsia" w:ascii="宋体" w:hAnsi="宋体" w:eastAsia="宋体" w:cs="宋体"/>
          <w:snapToGrid w:val="0"/>
          <w:color w:val="000000"/>
          <w:kern w:val="0"/>
          <w:sz w:val="28"/>
          <w:szCs w:val="31"/>
        </w:rPr>
        <w:t>法律博士招生方向</w:t>
      </w:r>
      <w:r>
        <w:rPr>
          <w:rFonts w:ascii="宋体" w:hAnsi="宋体" w:eastAsia="宋体" w:cs="宋体"/>
          <w:snapToGrid w:val="0"/>
          <w:color w:val="000000"/>
          <w:kern w:val="0"/>
          <w:sz w:val="28"/>
          <w:szCs w:val="31"/>
        </w:rPr>
        <w:t>随机抽取导师组成，材料审核专家组人数为不少于3人的单数。负责对申请人提交的申请材料进行审核并评分，给出资格审查意见和材料审核成绩。</w:t>
      </w:r>
    </w:p>
    <w:p w14:paraId="1634CAE9">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w:t>
      </w:r>
      <w:r>
        <w:rPr>
          <w:rFonts w:hint="eastAsia" w:ascii="宋体" w:hAnsi="宋体" w:eastAsia="宋体" w:cs="宋体"/>
          <w:snapToGrid w:val="0"/>
          <w:color w:val="000000"/>
          <w:kern w:val="0"/>
          <w:sz w:val="28"/>
          <w:szCs w:val="31"/>
        </w:rPr>
        <w:t>三</w:t>
      </w:r>
      <w:r>
        <w:rPr>
          <w:rFonts w:ascii="宋体" w:hAnsi="宋体" w:eastAsia="宋体" w:cs="宋体"/>
          <w:snapToGrid w:val="0"/>
          <w:color w:val="000000"/>
          <w:kern w:val="0"/>
          <w:sz w:val="28"/>
          <w:szCs w:val="31"/>
        </w:rPr>
        <w:t>)</w:t>
      </w:r>
      <w:r>
        <w:rPr>
          <w:rFonts w:ascii="宋体" w:hAnsi="宋体" w:eastAsia="宋体" w:cs="宋体"/>
          <w:b/>
          <w:bCs/>
          <w:snapToGrid w:val="0"/>
          <w:color w:val="000000"/>
          <w:kern w:val="0"/>
          <w:sz w:val="28"/>
          <w:szCs w:val="31"/>
        </w:rPr>
        <w:t>学院成立综合考核专家工作组，</w:t>
      </w:r>
      <w:r>
        <w:rPr>
          <w:rFonts w:ascii="宋体" w:hAnsi="宋体" w:eastAsia="宋体" w:cs="宋体"/>
          <w:snapToGrid w:val="0"/>
          <w:color w:val="000000"/>
          <w:kern w:val="0"/>
          <w:sz w:val="28"/>
          <w:szCs w:val="31"/>
        </w:rPr>
        <w:t>负责对通过材料审核的申请者进行综合考核，</w:t>
      </w:r>
      <w:r>
        <w:rPr>
          <w:rFonts w:hint="eastAsia" w:ascii="宋体" w:hAnsi="宋体" w:eastAsia="宋体" w:cs="宋体"/>
          <w:snapToGrid w:val="0"/>
          <w:color w:val="000000"/>
          <w:kern w:val="0"/>
          <w:sz w:val="28"/>
          <w:szCs w:val="31"/>
        </w:rPr>
        <w:t>综合</w:t>
      </w:r>
      <w:r>
        <w:rPr>
          <w:rFonts w:ascii="宋体" w:hAnsi="宋体" w:eastAsia="宋体" w:cs="宋体"/>
          <w:snapToGrid w:val="0"/>
          <w:color w:val="000000"/>
          <w:kern w:val="0"/>
          <w:sz w:val="28"/>
          <w:szCs w:val="31"/>
        </w:rPr>
        <w:t>考核工作组由招生专业或相近专业不少于5人的教授专家（</w:t>
      </w:r>
      <w:r>
        <w:rPr>
          <w:rFonts w:hint="eastAsia" w:ascii="宋体" w:hAnsi="宋体" w:eastAsia="宋体" w:cs="宋体"/>
          <w:snapToGrid w:val="0"/>
          <w:color w:val="000000"/>
          <w:kern w:val="0"/>
          <w:sz w:val="28"/>
          <w:szCs w:val="31"/>
        </w:rPr>
        <w:t>法律博士招生方向导师）和实务专家</w:t>
      </w:r>
      <w:r>
        <w:rPr>
          <w:rFonts w:ascii="宋体" w:hAnsi="宋体" w:eastAsia="宋体" w:cs="宋体"/>
          <w:snapToGrid w:val="0"/>
          <w:color w:val="000000"/>
          <w:kern w:val="0"/>
          <w:sz w:val="28"/>
          <w:szCs w:val="31"/>
        </w:rPr>
        <w:t>组成。其中，</w:t>
      </w:r>
      <w:r>
        <w:rPr>
          <w:rFonts w:hint="eastAsia" w:ascii="宋体" w:hAnsi="宋体" w:eastAsia="宋体" w:cs="宋体"/>
          <w:snapToGrid w:val="0"/>
          <w:color w:val="000000"/>
          <w:kern w:val="0"/>
          <w:sz w:val="28"/>
          <w:szCs w:val="31"/>
        </w:rPr>
        <w:t>教授专家</w:t>
      </w:r>
      <w:r>
        <w:rPr>
          <w:rFonts w:ascii="宋体" w:hAnsi="宋体" w:eastAsia="宋体" w:cs="宋体"/>
          <w:snapToGrid w:val="0"/>
          <w:color w:val="000000"/>
          <w:kern w:val="0"/>
          <w:sz w:val="28"/>
          <w:szCs w:val="31"/>
        </w:rPr>
        <w:t>不少于3人，</w:t>
      </w:r>
      <w:r>
        <w:rPr>
          <w:rFonts w:hint="eastAsia" w:ascii="宋体" w:hAnsi="宋体" w:eastAsia="宋体" w:cs="宋体"/>
          <w:snapToGrid w:val="0"/>
          <w:color w:val="000000"/>
          <w:kern w:val="0"/>
          <w:sz w:val="28"/>
          <w:szCs w:val="31"/>
        </w:rPr>
        <w:t>实务专家不少于2人</w:t>
      </w:r>
      <w:r>
        <w:rPr>
          <w:rFonts w:ascii="宋体" w:hAnsi="宋体" w:eastAsia="宋体" w:cs="宋体"/>
          <w:snapToGrid w:val="0"/>
          <w:color w:val="000000"/>
          <w:kern w:val="0"/>
          <w:sz w:val="28"/>
          <w:szCs w:val="31"/>
        </w:rPr>
        <w:t>。</w:t>
      </w:r>
    </w:p>
    <w:p w14:paraId="3EE76CD2">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w:t>
      </w:r>
      <w:r>
        <w:rPr>
          <w:rFonts w:hint="eastAsia" w:ascii="宋体" w:hAnsi="宋体" w:eastAsia="宋体" w:cs="宋体"/>
          <w:snapToGrid w:val="0"/>
          <w:color w:val="000000"/>
          <w:kern w:val="0"/>
          <w:sz w:val="28"/>
          <w:szCs w:val="31"/>
        </w:rPr>
        <w:t>四</w:t>
      </w:r>
      <w:r>
        <w:rPr>
          <w:rFonts w:ascii="宋体" w:hAnsi="宋体" w:eastAsia="宋体" w:cs="宋体"/>
          <w:snapToGrid w:val="0"/>
          <w:color w:val="000000"/>
          <w:kern w:val="0"/>
          <w:sz w:val="28"/>
          <w:szCs w:val="31"/>
        </w:rPr>
        <w:t>)材料审核专家组和综合考核专家组名单经学院研究生招生工作领导小组审定同意后，报研究生院审核备案。</w:t>
      </w:r>
    </w:p>
    <w:p w14:paraId="46C4935C">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w:t>
      </w:r>
      <w:r>
        <w:rPr>
          <w:rFonts w:hint="eastAsia" w:ascii="宋体" w:hAnsi="宋体" w:eastAsia="宋体" w:cs="宋体"/>
          <w:snapToGrid w:val="0"/>
          <w:color w:val="000000"/>
          <w:kern w:val="0"/>
          <w:sz w:val="28"/>
          <w:szCs w:val="31"/>
        </w:rPr>
        <w:t>五</w:t>
      </w:r>
      <w:r>
        <w:rPr>
          <w:rFonts w:ascii="宋体" w:hAnsi="宋体" w:eastAsia="宋体" w:cs="宋体"/>
          <w:snapToGrid w:val="0"/>
          <w:color w:val="000000"/>
          <w:kern w:val="0"/>
          <w:sz w:val="28"/>
          <w:szCs w:val="31"/>
        </w:rPr>
        <w:t>)有亲属关系或其他可能影响公正“申请-审核”制工作的人员须予以回避。</w:t>
      </w:r>
    </w:p>
    <w:p w14:paraId="15CBF199">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lang w:eastAsia="en-US"/>
        </w:rPr>
      </w:pPr>
      <w:r>
        <w:rPr>
          <w:rFonts w:ascii="宋体" w:hAnsi="宋体" w:eastAsia="宋体" w:cs="宋体"/>
          <w:b/>
          <w:bCs/>
          <w:snapToGrid w:val="0"/>
          <w:color w:val="000000"/>
          <w:kern w:val="0"/>
          <w:sz w:val="28"/>
          <w:szCs w:val="31"/>
          <w:lang w:eastAsia="en-US"/>
        </w:rPr>
        <w:t>申请条件</w:t>
      </w:r>
    </w:p>
    <w:p w14:paraId="04F81492">
      <w:pPr>
        <w:widowControl/>
        <w:kinsoku w:val="0"/>
        <w:autoSpaceDE w:val="0"/>
        <w:autoSpaceDN w:val="0"/>
        <w:adjustRightInd w:val="0"/>
        <w:snapToGrid w:val="0"/>
        <w:spacing w:before="204" w:line="360" w:lineRule="auto"/>
        <w:ind w:left="871"/>
        <w:textAlignment w:val="baseline"/>
        <w:rPr>
          <w:rFonts w:ascii="宋体" w:hAnsi="宋体" w:eastAsia="宋体" w:cs="宋体"/>
          <w:snapToGrid w:val="0"/>
          <w:color w:val="000000"/>
          <w:kern w:val="0"/>
          <w:sz w:val="28"/>
          <w:szCs w:val="31"/>
          <w:lang w:eastAsia="en-US"/>
        </w:rPr>
      </w:pPr>
      <w:r>
        <w:rPr>
          <w:rFonts w:ascii="宋体" w:hAnsi="宋体" w:eastAsia="宋体" w:cs="宋体"/>
          <w:snapToGrid w:val="0"/>
          <w:color w:val="000000"/>
          <w:kern w:val="0"/>
          <w:sz w:val="28"/>
          <w:szCs w:val="31"/>
          <w:lang w:eastAsia="en-US"/>
        </w:rPr>
        <w:t>(一)基本条件</w:t>
      </w:r>
    </w:p>
    <w:p w14:paraId="30F45336">
      <w:pPr>
        <w:widowControl/>
        <w:kinsoku w:val="0"/>
        <w:autoSpaceDE w:val="0"/>
        <w:autoSpaceDN w:val="0"/>
        <w:adjustRightInd w:val="0"/>
        <w:snapToGrid w:val="0"/>
        <w:spacing w:before="232" w:line="360" w:lineRule="auto"/>
        <w:ind w:left="82" w:right="118" w:firstLine="660"/>
        <w:textAlignment w:val="baseline"/>
        <w:rPr>
          <w:rFonts w:hint="eastAsia" w:ascii="宋体" w:hAnsi="宋体" w:eastAsia="宋体" w:cs="宋体"/>
          <w:snapToGrid w:val="0"/>
          <w:color w:val="000000"/>
          <w:kern w:val="0"/>
          <w:sz w:val="28"/>
          <w:szCs w:val="31"/>
          <w:lang w:val="en-US" w:eastAsia="zh-CN"/>
        </w:rPr>
      </w:pPr>
      <w:r>
        <w:rPr>
          <w:rFonts w:hint="eastAsia" w:ascii="宋体" w:hAnsi="宋体" w:eastAsia="宋体" w:cs="宋体"/>
          <w:snapToGrid w:val="0"/>
          <w:color w:val="000000"/>
          <w:kern w:val="0"/>
          <w:sz w:val="28"/>
          <w:szCs w:val="31"/>
          <w:lang w:val="en-US" w:eastAsia="zh-CN"/>
        </w:rPr>
        <w:t>1.</w:t>
      </w:r>
      <w:r>
        <w:rPr>
          <w:rFonts w:hint="eastAsia" w:ascii="宋体" w:hAnsi="宋体" w:eastAsia="宋体" w:cs="宋体"/>
          <w:snapToGrid w:val="0"/>
          <w:color w:val="000000"/>
          <w:kern w:val="0"/>
          <w:sz w:val="28"/>
          <w:szCs w:val="31"/>
        </w:rPr>
        <w:t>申请人应当具有</w:t>
      </w:r>
      <w:r>
        <w:rPr>
          <w:rFonts w:hint="eastAsia" w:ascii="宋体" w:hAnsi="宋体" w:eastAsia="宋体" w:cs="宋体"/>
          <w:snapToGrid w:val="0"/>
          <w:color w:val="000000"/>
          <w:kern w:val="0"/>
          <w:sz w:val="28"/>
          <w:szCs w:val="31"/>
          <w:lang w:val="en-US" w:eastAsia="zh-CN"/>
        </w:rPr>
        <w:t>良好的政治素质和道德品质，遵循法律职业伦理，遵纪守法，诚实守信，身心健康；</w:t>
      </w:r>
    </w:p>
    <w:p w14:paraId="1C21945B">
      <w:pPr>
        <w:widowControl/>
        <w:kinsoku w:val="0"/>
        <w:autoSpaceDE w:val="0"/>
        <w:autoSpaceDN w:val="0"/>
        <w:adjustRightInd w:val="0"/>
        <w:snapToGrid w:val="0"/>
        <w:spacing w:before="232" w:line="360" w:lineRule="auto"/>
        <w:ind w:left="82" w:right="118" w:firstLine="660"/>
        <w:textAlignment w:val="baseline"/>
        <w:rPr>
          <w:rFonts w:hint="eastAsia" w:ascii="宋体" w:hAnsi="宋体" w:eastAsia="宋体" w:cs="宋体"/>
          <w:snapToGrid w:val="0"/>
          <w:color w:val="000000"/>
          <w:kern w:val="0"/>
          <w:sz w:val="28"/>
          <w:szCs w:val="31"/>
          <w:lang w:eastAsia="zh-CN"/>
        </w:rPr>
      </w:pPr>
      <w:r>
        <w:rPr>
          <w:rFonts w:hint="eastAsia" w:ascii="宋体" w:hAnsi="宋体" w:eastAsia="宋体" w:cs="宋体"/>
          <w:snapToGrid w:val="0"/>
          <w:color w:val="000000"/>
          <w:kern w:val="0"/>
          <w:sz w:val="28"/>
          <w:szCs w:val="31"/>
          <w:lang w:val="en-US" w:eastAsia="zh-CN"/>
        </w:rPr>
        <w:t>2.申请人应当具有</w:t>
      </w:r>
      <w:r>
        <w:rPr>
          <w:rFonts w:hint="eastAsia" w:ascii="宋体" w:hAnsi="宋体" w:eastAsia="宋体" w:cs="宋体"/>
          <w:snapToGrid w:val="0"/>
          <w:color w:val="000000"/>
          <w:kern w:val="0"/>
          <w:sz w:val="28"/>
          <w:szCs w:val="31"/>
        </w:rPr>
        <w:t>扎实的法学基础知识和能力，熟悉法学前沿问题、立法问题、司法问题、执法问题或其他法律实践领域的问题，能够运用法学理论与方法来观察、分析、解决法治实务中的问题，具备一定创新能力</w:t>
      </w:r>
      <w:r>
        <w:rPr>
          <w:rFonts w:hint="eastAsia" w:ascii="宋体" w:hAnsi="宋体" w:eastAsia="宋体" w:cs="宋体"/>
          <w:snapToGrid w:val="0"/>
          <w:color w:val="000000"/>
          <w:kern w:val="0"/>
          <w:sz w:val="28"/>
          <w:szCs w:val="31"/>
          <w:lang w:eastAsia="zh-CN"/>
        </w:rPr>
        <w:t>；</w:t>
      </w:r>
    </w:p>
    <w:p w14:paraId="5C02F454">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rPr>
      </w:pPr>
      <w:r>
        <w:rPr>
          <w:rFonts w:hint="eastAsia" w:ascii="宋体" w:hAnsi="宋体" w:eastAsia="宋体" w:cs="宋体"/>
          <w:snapToGrid w:val="0"/>
          <w:color w:val="000000"/>
          <w:kern w:val="0"/>
          <w:sz w:val="28"/>
          <w:szCs w:val="31"/>
          <w:lang w:val="en-US" w:eastAsia="zh-CN"/>
        </w:rPr>
        <w:t>3.</w:t>
      </w:r>
      <w:r>
        <w:rPr>
          <w:rFonts w:hint="eastAsia" w:ascii="宋体" w:hAnsi="宋体" w:eastAsia="宋体" w:cs="宋体"/>
          <w:snapToGrid w:val="0"/>
          <w:color w:val="000000"/>
          <w:kern w:val="0"/>
          <w:sz w:val="28"/>
          <w:szCs w:val="31"/>
        </w:rPr>
        <w:t>申请人</w:t>
      </w:r>
      <w:r>
        <w:rPr>
          <w:rFonts w:hint="eastAsia" w:ascii="宋体" w:hAnsi="宋体" w:eastAsia="宋体" w:cs="宋体"/>
          <w:snapToGrid w:val="0"/>
          <w:color w:val="000000"/>
          <w:kern w:val="0"/>
          <w:sz w:val="28"/>
          <w:szCs w:val="31"/>
          <w:lang w:val="en-US" w:eastAsia="zh-CN"/>
        </w:rPr>
        <w:t>应当熟练掌握一门外语。</w:t>
      </w:r>
    </w:p>
    <w:p w14:paraId="035ADDC5">
      <w:pPr>
        <w:widowControl/>
        <w:kinsoku w:val="0"/>
        <w:autoSpaceDE w:val="0"/>
        <w:autoSpaceDN w:val="0"/>
        <w:adjustRightInd w:val="0"/>
        <w:snapToGrid w:val="0"/>
        <w:spacing w:before="204" w:line="360" w:lineRule="auto"/>
        <w:ind w:left="871"/>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(二)学历学位条件</w:t>
      </w:r>
    </w:p>
    <w:p w14:paraId="5927648E">
      <w:pPr>
        <w:widowControl/>
        <w:kinsoku w:val="0"/>
        <w:autoSpaceDE w:val="0"/>
        <w:autoSpaceDN w:val="0"/>
        <w:adjustRightInd w:val="0"/>
        <w:snapToGrid w:val="0"/>
        <w:spacing w:before="232" w:line="360" w:lineRule="auto"/>
        <w:ind w:left="82" w:right="118" w:firstLine="660"/>
        <w:textAlignment w:val="baseline"/>
        <w:rPr>
          <w:rFonts w:hint="default" w:ascii="宋体" w:hAnsi="宋体" w:eastAsia="宋体" w:cs="宋体"/>
          <w:snapToGrid w:val="0"/>
          <w:color w:val="000000"/>
          <w:kern w:val="0"/>
          <w:sz w:val="28"/>
          <w:szCs w:val="31"/>
          <w:highlight w:val="none"/>
          <w:lang w:val="en-US" w:eastAsia="zh-CN"/>
        </w:rPr>
      </w:pPr>
      <w:r>
        <w:rPr>
          <w:rFonts w:hint="eastAsia" w:ascii="宋体" w:hAnsi="宋体" w:eastAsia="宋体" w:cs="宋体"/>
          <w:snapToGrid w:val="0"/>
          <w:color w:val="000000"/>
          <w:kern w:val="0"/>
          <w:sz w:val="28"/>
          <w:szCs w:val="31"/>
          <w:highlight w:val="none"/>
          <w:lang w:val="en-US" w:eastAsia="zh-CN"/>
        </w:rPr>
        <w:t>1.</w:t>
      </w:r>
      <w:r>
        <w:rPr>
          <w:rFonts w:ascii="宋体" w:hAnsi="宋体" w:eastAsia="宋体" w:cs="宋体"/>
          <w:snapToGrid w:val="0"/>
          <w:color w:val="000000"/>
          <w:kern w:val="0"/>
          <w:sz w:val="28"/>
          <w:szCs w:val="31"/>
          <w:highlight w:val="none"/>
        </w:rPr>
        <w:t>申请人</w:t>
      </w:r>
      <w:r>
        <w:rPr>
          <w:rFonts w:hint="eastAsia" w:ascii="宋体" w:hAnsi="宋体" w:eastAsia="宋体" w:cs="宋体"/>
          <w:snapToGrid w:val="0"/>
          <w:color w:val="000000"/>
          <w:kern w:val="0"/>
          <w:sz w:val="28"/>
          <w:szCs w:val="31"/>
          <w:highlight w:val="none"/>
        </w:rPr>
        <w:t>应具有硕士学位</w:t>
      </w:r>
      <w:r>
        <w:rPr>
          <w:rFonts w:hint="eastAsia" w:ascii="宋体" w:hAnsi="宋体" w:eastAsia="宋体" w:cs="宋体"/>
          <w:snapToGrid w:val="0"/>
          <w:color w:val="000000"/>
          <w:kern w:val="0"/>
          <w:sz w:val="28"/>
          <w:szCs w:val="31"/>
          <w:highlight w:val="none"/>
          <w:lang w:eastAsia="zh-CN"/>
        </w:rPr>
        <w:t>。</w:t>
      </w:r>
      <w:r>
        <w:rPr>
          <w:rFonts w:hint="eastAsia" w:ascii="宋体" w:hAnsi="宋体" w:eastAsia="宋体" w:cs="宋体"/>
          <w:snapToGrid w:val="0"/>
          <w:color w:val="000000"/>
          <w:kern w:val="0"/>
          <w:sz w:val="28"/>
          <w:szCs w:val="31"/>
          <w:highlight w:val="none"/>
          <w:lang w:val="en-US" w:eastAsia="zh-CN"/>
        </w:rPr>
        <w:t>以同等学力身份申请者需加试；</w:t>
      </w:r>
    </w:p>
    <w:p w14:paraId="277D2AA4">
      <w:pPr>
        <w:widowControl/>
        <w:kinsoku w:val="0"/>
        <w:autoSpaceDE w:val="0"/>
        <w:autoSpaceDN w:val="0"/>
        <w:adjustRightInd w:val="0"/>
        <w:snapToGrid w:val="0"/>
        <w:spacing w:before="232" w:line="360" w:lineRule="auto"/>
        <w:ind w:left="82" w:right="118" w:firstLine="660"/>
        <w:textAlignment w:val="baseline"/>
        <w:rPr>
          <w:rFonts w:hint="eastAsia"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lang w:val="en-US" w:eastAsia="zh-CN"/>
        </w:rPr>
        <w:t>2.申请人应已</w:t>
      </w:r>
      <w:r>
        <w:rPr>
          <w:rFonts w:hint="eastAsia" w:ascii="宋体" w:hAnsi="宋体" w:eastAsia="宋体" w:cs="宋体"/>
          <w:snapToGrid w:val="0"/>
          <w:color w:val="000000"/>
          <w:kern w:val="0"/>
          <w:sz w:val="28"/>
          <w:szCs w:val="31"/>
          <w:highlight w:val="none"/>
        </w:rPr>
        <w:t>取得法学学士学位或者法学、法律硕士学位，或取得法律职业资格证书（含律师职业资格证书）；</w:t>
      </w:r>
    </w:p>
    <w:p w14:paraId="7E3C136D">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rPr>
      </w:pPr>
      <w:r>
        <w:rPr>
          <w:rFonts w:hint="eastAsia" w:ascii="宋体" w:hAnsi="宋体" w:eastAsia="宋体" w:cs="宋体"/>
          <w:snapToGrid w:val="0"/>
          <w:color w:val="000000"/>
          <w:kern w:val="0"/>
          <w:sz w:val="28"/>
          <w:szCs w:val="31"/>
          <w:lang w:val="en-US" w:eastAsia="zh-CN"/>
        </w:rPr>
        <w:t>3.申请人应</w:t>
      </w:r>
      <w:r>
        <w:rPr>
          <w:rFonts w:hint="eastAsia" w:ascii="宋体" w:hAnsi="宋体" w:eastAsia="宋体" w:cs="宋体"/>
          <w:snapToGrid w:val="0"/>
          <w:color w:val="000000"/>
          <w:kern w:val="0"/>
          <w:sz w:val="28"/>
          <w:szCs w:val="31"/>
        </w:rPr>
        <w:t>有5年以上全职法律实务工作经历</w:t>
      </w:r>
      <w:r>
        <w:rPr>
          <w:rFonts w:hint="eastAsia" w:ascii="宋体" w:hAnsi="宋体" w:eastAsia="宋体" w:cs="宋体"/>
          <w:snapToGrid w:val="0"/>
          <w:color w:val="000000"/>
          <w:kern w:val="0"/>
          <w:sz w:val="28"/>
          <w:szCs w:val="31"/>
          <w:lang w:val="en-US" w:eastAsia="zh-CN"/>
        </w:rPr>
        <w:t xml:space="preserve"> (截至申请时）</w:t>
      </w:r>
      <w:r>
        <w:rPr>
          <w:rFonts w:hint="eastAsia" w:ascii="宋体" w:hAnsi="宋体" w:eastAsia="宋体" w:cs="宋体"/>
          <w:snapToGrid w:val="0"/>
          <w:color w:val="000000"/>
          <w:kern w:val="0"/>
          <w:sz w:val="28"/>
          <w:szCs w:val="31"/>
        </w:rPr>
        <w:t>。</w:t>
      </w:r>
    </w:p>
    <w:p w14:paraId="3F9A45BE">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lang w:eastAsia="en-US"/>
        </w:rPr>
      </w:pPr>
      <w:r>
        <w:rPr>
          <w:rFonts w:ascii="宋体" w:hAnsi="宋体" w:eastAsia="宋体" w:cs="宋体"/>
          <w:b/>
          <w:bCs/>
          <w:snapToGrid w:val="0"/>
          <w:color w:val="000000"/>
          <w:kern w:val="0"/>
          <w:sz w:val="28"/>
          <w:szCs w:val="31"/>
          <w:lang w:eastAsia="en-US"/>
        </w:rPr>
        <w:t>工作程序</w:t>
      </w:r>
    </w:p>
    <w:p w14:paraId="569D57C3">
      <w:pPr>
        <w:widowControl/>
        <w:kinsoku w:val="0"/>
        <w:autoSpaceDE w:val="0"/>
        <w:autoSpaceDN w:val="0"/>
        <w:adjustRightInd w:val="0"/>
        <w:snapToGrid w:val="0"/>
        <w:spacing w:before="28" w:line="360" w:lineRule="auto"/>
        <w:ind w:left="646"/>
        <w:textAlignment w:val="baseline"/>
        <w:outlineLvl w:val="6"/>
        <w:rPr>
          <w:rFonts w:ascii="宋体" w:hAnsi="宋体" w:eastAsia="宋体" w:cs="宋体"/>
          <w:b/>
          <w:bCs/>
          <w:snapToGrid w:val="0"/>
          <w:color w:val="000000"/>
          <w:kern w:val="0"/>
          <w:sz w:val="28"/>
          <w:szCs w:val="31"/>
          <w:lang w:eastAsia="en-US"/>
        </w:rPr>
      </w:pPr>
      <w:r>
        <w:rPr>
          <w:rFonts w:ascii="宋体" w:hAnsi="宋体" w:eastAsia="宋体" w:cs="宋体"/>
          <w:b/>
          <w:bCs/>
          <w:snapToGrid w:val="0"/>
          <w:color w:val="000000"/>
          <w:kern w:val="0"/>
          <w:sz w:val="28"/>
          <w:szCs w:val="31"/>
          <w:lang w:eastAsia="en-US"/>
        </w:rPr>
        <w:t>(一)申请程序</w:t>
      </w:r>
    </w:p>
    <w:p w14:paraId="76067FF5">
      <w:pPr>
        <w:widowControl/>
        <w:kinsoku w:val="0"/>
        <w:autoSpaceDE w:val="0"/>
        <w:autoSpaceDN w:val="0"/>
        <w:adjustRightInd w:val="0"/>
        <w:snapToGrid w:val="0"/>
        <w:spacing w:before="175" w:line="360" w:lineRule="auto"/>
        <w:ind w:left="61" w:firstLine="7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申请人按当年度</w:t>
      </w:r>
      <w:r>
        <w:rPr>
          <w:rFonts w:hint="eastAsia" w:ascii="宋体" w:hAnsi="宋体" w:eastAsia="宋体" w:cs="宋体"/>
          <w:snapToGrid w:val="0"/>
          <w:color w:val="000000"/>
          <w:kern w:val="0"/>
          <w:sz w:val="28"/>
          <w:szCs w:val="31"/>
        </w:rPr>
        <w:t>法律</w:t>
      </w:r>
      <w:r>
        <w:rPr>
          <w:rFonts w:ascii="宋体" w:hAnsi="宋体" w:eastAsia="宋体" w:cs="宋体"/>
          <w:snapToGrid w:val="0"/>
          <w:color w:val="000000"/>
          <w:kern w:val="0"/>
          <w:sz w:val="28"/>
          <w:szCs w:val="31"/>
        </w:rPr>
        <w:t>博士研究生招生简章要求，向报考导师提 出申请，在规定时间内将申请材料提交至法学院研究生工作办公室，完成网上报名手续。每位考生只允许报考1个志愿。</w:t>
      </w:r>
    </w:p>
    <w:p w14:paraId="3184965B">
      <w:pPr>
        <w:widowControl/>
        <w:kinsoku w:val="0"/>
        <w:autoSpaceDE w:val="0"/>
        <w:autoSpaceDN w:val="0"/>
        <w:adjustRightInd w:val="0"/>
        <w:snapToGrid w:val="0"/>
        <w:spacing w:before="28" w:line="360" w:lineRule="auto"/>
        <w:ind w:left="646"/>
        <w:textAlignment w:val="baseline"/>
        <w:outlineLvl w:val="6"/>
        <w:rPr>
          <w:rFonts w:ascii="宋体" w:hAnsi="宋体" w:eastAsia="宋体" w:cs="宋体"/>
          <w:snapToGrid w:val="0"/>
          <w:color w:val="000000"/>
          <w:kern w:val="0"/>
          <w:sz w:val="28"/>
          <w:szCs w:val="31"/>
        </w:rPr>
      </w:pPr>
      <w:r>
        <w:rPr>
          <w:rFonts w:ascii="宋体" w:hAnsi="宋体" w:eastAsia="宋体" w:cs="宋体"/>
          <w:b/>
          <w:bCs/>
          <w:snapToGrid w:val="0"/>
          <w:color w:val="000000"/>
          <w:kern w:val="0"/>
          <w:sz w:val="28"/>
          <w:szCs w:val="31"/>
        </w:rPr>
        <w:t>(二)申请人应提交的申请材料</w:t>
      </w:r>
    </w:p>
    <w:p w14:paraId="696DF8FC">
      <w:pPr>
        <w:widowControl/>
        <w:kinsoku w:val="0"/>
        <w:autoSpaceDE w:val="0"/>
        <w:autoSpaceDN w:val="0"/>
        <w:adjustRightInd w:val="0"/>
        <w:snapToGrid w:val="0"/>
        <w:spacing w:before="217" w:line="360" w:lineRule="auto"/>
        <w:ind w:left="61" w:right="109"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1.广东外语外贸大学“申请-考核”制选拔博士研究生申请 表；</w:t>
      </w:r>
    </w:p>
    <w:p w14:paraId="07DA0BE5">
      <w:pPr>
        <w:widowControl/>
        <w:kinsoku w:val="0"/>
        <w:autoSpaceDE w:val="0"/>
        <w:autoSpaceDN w:val="0"/>
        <w:adjustRightInd w:val="0"/>
        <w:snapToGrid w:val="0"/>
        <w:spacing w:before="45" w:line="360" w:lineRule="auto"/>
        <w:ind w:left="642"/>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2.博士研究生报名登记表(网上报名后打印下载)</w:t>
      </w:r>
      <w:r>
        <w:rPr>
          <w:rFonts w:hint="eastAsia" w:ascii="宋体" w:hAnsi="宋体" w:eastAsia="宋体" w:cs="宋体"/>
          <w:snapToGrid w:val="0"/>
          <w:color w:val="000000"/>
          <w:kern w:val="0"/>
          <w:sz w:val="28"/>
          <w:szCs w:val="31"/>
        </w:rPr>
        <w:t>；</w:t>
      </w:r>
    </w:p>
    <w:p w14:paraId="50DB71EB">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3.身份证以及本科、硕士研究生阶段学历、学位证书复印件和学历认证报告</w:t>
      </w:r>
      <w:r>
        <w:rPr>
          <w:rFonts w:hint="eastAsia" w:ascii="宋体" w:hAnsi="宋体" w:eastAsia="宋体" w:cs="宋体"/>
          <w:snapToGrid w:val="0"/>
          <w:color w:val="000000"/>
          <w:kern w:val="0"/>
          <w:sz w:val="28"/>
          <w:szCs w:val="31"/>
        </w:rPr>
        <w:t>；</w:t>
      </w:r>
    </w:p>
    <w:p w14:paraId="68A83094">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4.硕士阶段的成绩单原件(复印件需加盖成绩管理部门或者档案管理部门公章)</w:t>
      </w:r>
      <w:r>
        <w:rPr>
          <w:rFonts w:hint="eastAsia" w:ascii="宋体" w:hAnsi="宋体" w:eastAsia="宋体" w:cs="宋体"/>
          <w:snapToGrid w:val="0"/>
          <w:color w:val="000000"/>
          <w:kern w:val="0"/>
          <w:sz w:val="28"/>
          <w:szCs w:val="31"/>
        </w:rPr>
        <w:t>；</w:t>
      </w:r>
    </w:p>
    <w:p w14:paraId="54A9BEEF">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5.硕士学位论文及全部论文评阅书的复印件；</w:t>
      </w:r>
      <w:r>
        <w:rPr>
          <w:rFonts w:hint="eastAsia" w:ascii="宋体" w:hAnsi="宋体" w:eastAsia="宋体" w:cs="宋体"/>
          <w:snapToGrid w:val="0"/>
          <w:color w:val="000000"/>
          <w:kern w:val="0"/>
          <w:sz w:val="28"/>
          <w:szCs w:val="31"/>
        </w:rPr>
        <w:t>就读国（境）外学校不要求撰写硕士学位论文者，须提交能够代表自身学术能力的代表性中外文专著、论文、项目研究成果、调研报告等材料；</w:t>
      </w:r>
    </w:p>
    <w:p w14:paraId="787F9360">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6.</w:t>
      </w:r>
      <w:r>
        <w:rPr>
          <w:rFonts w:hint="eastAsia"/>
        </w:rPr>
        <w:t xml:space="preserve"> </w:t>
      </w:r>
      <w:r>
        <w:rPr>
          <w:rFonts w:hint="eastAsia" w:ascii="宋体" w:hAnsi="宋体" w:eastAsia="宋体" w:cs="宋体"/>
          <w:snapToGrid w:val="0"/>
          <w:color w:val="000000"/>
          <w:kern w:val="0"/>
          <w:sz w:val="28"/>
          <w:szCs w:val="31"/>
        </w:rPr>
        <w:t>1名与报考专业方向相同或相近专业的具有教授或相当于教授职称的高校专家和1名与报考专业领域相同或相近领域的资深实务专家出具的2份专家推荐书</w:t>
      </w:r>
      <w:r>
        <w:rPr>
          <w:rFonts w:ascii="宋体" w:hAnsi="宋体" w:eastAsia="宋体" w:cs="宋体"/>
          <w:snapToGrid w:val="0"/>
          <w:color w:val="000000"/>
          <w:kern w:val="0"/>
          <w:sz w:val="28"/>
          <w:szCs w:val="31"/>
        </w:rPr>
        <w:t>；</w:t>
      </w:r>
    </w:p>
    <w:p w14:paraId="2BD9D468">
      <w:pPr>
        <w:widowControl/>
        <w:kinsoku w:val="0"/>
        <w:autoSpaceDE w:val="0"/>
        <w:autoSpaceDN w:val="0"/>
        <w:adjustRightInd w:val="0"/>
        <w:snapToGrid w:val="0"/>
        <w:spacing w:before="77" w:line="360" w:lineRule="auto"/>
        <w:ind w:left="642"/>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7.外语成绩单复印件；</w:t>
      </w:r>
    </w:p>
    <w:p w14:paraId="55D6D2A1">
      <w:pPr>
        <w:widowControl/>
        <w:kinsoku w:val="0"/>
        <w:autoSpaceDE w:val="0"/>
        <w:autoSpaceDN w:val="0"/>
        <w:adjustRightInd w:val="0"/>
        <w:snapToGrid w:val="0"/>
        <w:spacing w:before="191" w:line="360" w:lineRule="auto"/>
        <w:ind w:left="61" w:right="68"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8.攻读博士学位阶段拟开展的研究计划：研究方向、研究问题(博士论文拟选题的说明)、研究方法、参考文献等；</w:t>
      </w:r>
    </w:p>
    <w:p w14:paraId="4419932F">
      <w:pPr>
        <w:widowControl/>
        <w:kinsoku w:val="0"/>
        <w:autoSpaceDE w:val="0"/>
        <w:autoSpaceDN w:val="0"/>
        <w:adjustRightInd w:val="0"/>
        <w:snapToGrid w:val="0"/>
        <w:spacing w:before="191" w:line="360" w:lineRule="auto"/>
        <w:ind w:left="61" w:right="68" w:firstLine="580"/>
        <w:textAlignment w:val="baseline"/>
        <w:rPr>
          <w:rFonts w:hint="eastAsia" w:ascii="宋体" w:hAnsi="宋体" w:eastAsia="宋体" w:cs="宋体"/>
          <w:snapToGrid w:val="0"/>
          <w:color w:val="000000"/>
          <w:kern w:val="0"/>
          <w:sz w:val="28"/>
          <w:szCs w:val="31"/>
          <w:lang w:val="en-US" w:eastAsia="zh-CN"/>
        </w:rPr>
      </w:pPr>
      <w:r>
        <w:rPr>
          <w:rFonts w:ascii="宋体" w:hAnsi="宋体" w:eastAsia="宋体" w:cs="宋体"/>
          <w:snapToGrid w:val="0"/>
          <w:color w:val="000000"/>
          <w:kern w:val="0"/>
          <w:sz w:val="28"/>
          <w:szCs w:val="31"/>
        </w:rPr>
        <w:t>9.</w:t>
      </w:r>
      <w:r>
        <w:rPr>
          <w:rFonts w:hint="eastAsia" w:ascii="宋体" w:hAnsi="宋体" w:eastAsia="宋体" w:cs="宋体"/>
          <w:snapToGrid w:val="0"/>
          <w:color w:val="000000"/>
          <w:kern w:val="0"/>
          <w:sz w:val="28"/>
          <w:szCs w:val="31"/>
          <w:lang w:val="en-US" w:eastAsia="zh-CN"/>
        </w:rPr>
        <w:t>实务工作经历证明</w:t>
      </w:r>
    </w:p>
    <w:p w14:paraId="3C288ECE">
      <w:pPr>
        <w:widowControl/>
        <w:kinsoku w:val="0"/>
        <w:autoSpaceDE w:val="0"/>
        <w:autoSpaceDN w:val="0"/>
        <w:adjustRightInd w:val="0"/>
        <w:snapToGrid w:val="0"/>
        <w:spacing w:before="191" w:line="360" w:lineRule="auto"/>
        <w:ind w:left="61" w:right="68" w:firstLine="580"/>
        <w:textAlignment w:val="baseline"/>
        <w:rPr>
          <w:rFonts w:ascii="宋体" w:hAnsi="宋体" w:eastAsia="宋体" w:cs="宋体"/>
          <w:snapToGrid w:val="0"/>
          <w:color w:val="000000"/>
          <w:kern w:val="0"/>
          <w:sz w:val="28"/>
          <w:szCs w:val="31"/>
        </w:rPr>
      </w:pPr>
      <w:r>
        <w:rPr>
          <w:rFonts w:hint="eastAsia" w:ascii="宋体" w:hAnsi="宋体" w:eastAsia="宋体" w:cs="宋体"/>
          <w:snapToGrid w:val="0"/>
          <w:color w:val="000000"/>
          <w:kern w:val="0"/>
          <w:sz w:val="28"/>
          <w:szCs w:val="31"/>
          <w:lang w:val="en-US" w:eastAsia="zh-CN"/>
        </w:rPr>
        <w:t>10.其他证明材料，包括</w:t>
      </w:r>
      <w:r>
        <w:rPr>
          <w:rFonts w:ascii="宋体" w:hAnsi="宋体" w:eastAsia="宋体" w:cs="宋体"/>
          <w:snapToGrid w:val="0"/>
          <w:color w:val="000000"/>
          <w:kern w:val="0"/>
          <w:sz w:val="28"/>
          <w:szCs w:val="31"/>
        </w:rPr>
        <w:t>学习、工作的获奖证书、著作、论文、</w:t>
      </w:r>
      <w:r>
        <w:rPr>
          <w:sz w:val="28"/>
          <w:lang w:eastAsia="zh-CN"/>
        </w:rPr>
        <w:t>进修</w:t>
      </w:r>
      <w:r>
        <w:rPr>
          <w:rFonts w:hint="eastAsia"/>
          <w:sz w:val="28"/>
          <w:lang w:val="en-US" w:eastAsia="zh-CN"/>
        </w:rPr>
        <w:t>及</w:t>
      </w:r>
      <w:r>
        <w:rPr>
          <w:sz w:val="28"/>
          <w:lang w:eastAsia="zh-CN"/>
        </w:rPr>
        <w:t>会议的参会证明</w:t>
      </w:r>
      <w:r>
        <w:rPr>
          <w:rFonts w:ascii="宋体" w:hAnsi="宋体" w:eastAsia="宋体" w:cs="宋体"/>
          <w:snapToGrid w:val="0"/>
          <w:color w:val="000000"/>
          <w:kern w:val="0"/>
          <w:sz w:val="28"/>
          <w:szCs w:val="31"/>
        </w:rPr>
        <w:t>等材料</w:t>
      </w:r>
      <w:r>
        <w:rPr>
          <w:rFonts w:hint="eastAsia" w:ascii="宋体" w:hAnsi="宋体" w:eastAsia="宋体" w:cs="宋体"/>
          <w:snapToGrid w:val="0"/>
          <w:color w:val="000000"/>
          <w:kern w:val="0"/>
          <w:sz w:val="28"/>
          <w:szCs w:val="31"/>
        </w:rPr>
        <w:t>；</w:t>
      </w:r>
    </w:p>
    <w:p w14:paraId="4D227699">
      <w:pPr>
        <w:pStyle w:val="3"/>
        <w:widowControl/>
        <w:kinsoku w:val="0"/>
        <w:autoSpaceDE w:val="0"/>
        <w:autoSpaceDN w:val="0"/>
        <w:adjustRightInd w:val="0"/>
        <w:snapToGrid w:val="0"/>
        <w:spacing w:before="191" w:line="360" w:lineRule="auto"/>
        <w:ind w:left="61" w:right="68" w:firstLine="580"/>
        <w:textAlignment w:val="baseline"/>
        <w:rPr>
          <w:sz w:val="28"/>
          <w:lang w:eastAsia="zh-CN"/>
        </w:rPr>
      </w:pPr>
      <w:r>
        <w:rPr>
          <w:sz w:val="28"/>
          <w:lang w:eastAsia="zh-CN"/>
        </w:rPr>
        <w:t xml:space="preserve">11.二级甲等及以上医院出具的体检表； </w:t>
      </w:r>
    </w:p>
    <w:p w14:paraId="7540EDAD">
      <w:pPr>
        <w:pStyle w:val="3"/>
        <w:widowControl/>
        <w:kinsoku w:val="0"/>
        <w:autoSpaceDE w:val="0"/>
        <w:autoSpaceDN w:val="0"/>
        <w:adjustRightInd w:val="0"/>
        <w:snapToGrid w:val="0"/>
        <w:spacing w:before="191" w:line="360" w:lineRule="auto"/>
        <w:ind w:left="61" w:right="68" w:firstLine="580"/>
        <w:textAlignment w:val="baseline"/>
        <w:rPr>
          <w:sz w:val="28"/>
          <w:lang w:eastAsia="zh-CN"/>
        </w:rPr>
      </w:pPr>
      <w:r>
        <w:rPr>
          <w:sz w:val="28"/>
          <w:lang w:eastAsia="zh-CN"/>
        </w:rPr>
        <w:t>12.学校招生办要求的其他材料。</w:t>
      </w:r>
    </w:p>
    <w:p w14:paraId="74133908">
      <w:pPr>
        <w:pStyle w:val="3"/>
        <w:widowControl/>
        <w:kinsoku w:val="0"/>
        <w:autoSpaceDE w:val="0"/>
        <w:autoSpaceDN w:val="0"/>
        <w:adjustRightInd w:val="0"/>
        <w:snapToGrid w:val="0"/>
        <w:spacing w:before="191" w:line="360" w:lineRule="auto"/>
        <w:ind w:left="61" w:right="68" w:firstLine="580"/>
        <w:textAlignment w:val="baseline"/>
        <w:rPr>
          <w:sz w:val="28"/>
          <w:lang w:eastAsia="zh-CN"/>
        </w:rPr>
      </w:pPr>
      <w:r>
        <w:rPr>
          <w:sz w:val="28"/>
          <w:lang w:eastAsia="zh-CN"/>
        </w:rPr>
        <w:t>申请人须保证各项申请材料按时提交和材料的真实性和准确性。一经发现材料作假或不能提供的，立即取消其申请或入学资格。</w:t>
      </w:r>
    </w:p>
    <w:p w14:paraId="03DC8098">
      <w:pPr>
        <w:pStyle w:val="3"/>
        <w:widowControl/>
        <w:kinsoku w:val="0"/>
        <w:autoSpaceDE w:val="0"/>
        <w:autoSpaceDN w:val="0"/>
        <w:adjustRightInd w:val="0"/>
        <w:snapToGrid w:val="0"/>
        <w:spacing w:before="70" w:line="360" w:lineRule="auto"/>
        <w:ind w:left="764"/>
        <w:textAlignment w:val="baseline"/>
        <w:outlineLvl w:val="6"/>
        <w:rPr>
          <w:sz w:val="28"/>
          <w:lang w:eastAsia="zh-CN"/>
        </w:rPr>
      </w:pPr>
      <w:r>
        <w:rPr>
          <w:b/>
          <w:bCs/>
          <w:sz w:val="28"/>
          <w:lang w:eastAsia="zh-CN"/>
        </w:rPr>
        <w:t>(三)资格审查</w:t>
      </w:r>
    </w:p>
    <w:p w14:paraId="50D8A37D">
      <w:pPr>
        <w:pStyle w:val="3"/>
        <w:widowControl/>
        <w:kinsoku w:val="0"/>
        <w:autoSpaceDE w:val="0"/>
        <w:autoSpaceDN w:val="0"/>
        <w:adjustRightInd w:val="0"/>
        <w:snapToGrid w:val="0"/>
        <w:spacing w:before="167" w:line="360" w:lineRule="auto"/>
        <w:ind w:left="760"/>
        <w:textAlignment w:val="baseline"/>
        <w:rPr>
          <w:sz w:val="28"/>
          <w:lang w:eastAsia="zh-CN"/>
        </w:rPr>
      </w:pPr>
      <w:r>
        <w:rPr>
          <w:sz w:val="28"/>
          <w:lang w:eastAsia="zh-CN"/>
        </w:rPr>
        <w:t>1.形式审查</w:t>
      </w:r>
    </w:p>
    <w:p w14:paraId="7FE087E5">
      <w:pPr>
        <w:pStyle w:val="3"/>
        <w:widowControl/>
        <w:kinsoku w:val="0"/>
        <w:autoSpaceDE w:val="0"/>
        <w:autoSpaceDN w:val="0"/>
        <w:adjustRightInd w:val="0"/>
        <w:snapToGrid w:val="0"/>
        <w:spacing w:before="188" w:line="360" w:lineRule="auto"/>
        <w:ind w:right="287" w:firstLine="619"/>
        <w:textAlignment w:val="baseline"/>
        <w:rPr>
          <w:sz w:val="28"/>
          <w:lang w:eastAsia="zh-CN"/>
        </w:rPr>
      </w:pPr>
      <w:r>
        <w:rPr>
          <w:sz w:val="28"/>
          <w:lang w:eastAsia="zh-CN"/>
        </w:rPr>
        <w:t>学院在规定时间内接收考生提交的申请材料，对其材料进行形式审查。</w:t>
      </w:r>
    </w:p>
    <w:p w14:paraId="4FF05890">
      <w:pPr>
        <w:pStyle w:val="3"/>
        <w:widowControl/>
        <w:kinsoku w:val="0"/>
        <w:autoSpaceDE w:val="0"/>
        <w:autoSpaceDN w:val="0"/>
        <w:adjustRightInd w:val="0"/>
        <w:snapToGrid w:val="0"/>
        <w:spacing w:before="27" w:line="360" w:lineRule="auto"/>
        <w:ind w:left="760"/>
        <w:textAlignment w:val="baseline"/>
        <w:rPr>
          <w:sz w:val="28"/>
          <w:lang w:eastAsia="zh-CN"/>
        </w:rPr>
      </w:pPr>
      <w:r>
        <w:rPr>
          <w:sz w:val="28"/>
          <w:lang w:eastAsia="zh-CN"/>
        </w:rPr>
        <w:t>2.材料审核评价</w:t>
      </w:r>
    </w:p>
    <w:p w14:paraId="0DA70C2B">
      <w:pPr>
        <w:pStyle w:val="3"/>
        <w:widowControl/>
        <w:kinsoku w:val="0"/>
        <w:autoSpaceDE w:val="0"/>
        <w:autoSpaceDN w:val="0"/>
        <w:adjustRightInd w:val="0"/>
        <w:snapToGrid w:val="0"/>
        <w:spacing w:before="172" w:line="360" w:lineRule="auto"/>
        <w:ind w:right="261" w:firstLine="619"/>
        <w:textAlignment w:val="baseline"/>
        <w:rPr>
          <w:sz w:val="28"/>
          <w:lang w:eastAsia="zh-CN"/>
        </w:rPr>
      </w:pPr>
      <w:r>
        <w:rPr>
          <w:sz w:val="28"/>
          <w:lang w:eastAsia="zh-CN"/>
        </w:rPr>
        <w:t>学院材料审核专家组根据申请人材料和</w:t>
      </w:r>
      <w:r>
        <w:rPr>
          <w:rFonts w:hint="eastAsia"/>
          <w:sz w:val="28"/>
          <w:lang w:eastAsia="zh-CN"/>
        </w:rPr>
        <w:t>法律博士</w:t>
      </w:r>
      <w:r>
        <w:rPr>
          <w:sz w:val="28"/>
          <w:lang w:eastAsia="zh-CN"/>
        </w:rPr>
        <w:t>的培养要求，对申请人思想品德、</w:t>
      </w:r>
      <w:r>
        <w:rPr>
          <w:rFonts w:hint="eastAsia"/>
          <w:sz w:val="28"/>
          <w:lang w:eastAsia="zh-CN"/>
        </w:rPr>
        <w:t>法律职业伦理、</w:t>
      </w:r>
      <w:r>
        <w:rPr>
          <w:sz w:val="28"/>
          <w:lang w:eastAsia="zh-CN"/>
        </w:rPr>
        <w:t>专业背景、</w:t>
      </w:r>
      <w:r>
        <w:rPr>
          <w:rFonts w:hint="eastAsia"/>
          <w:sz w:val="28"/>
          <w:lang w:eastAsia="zh-CN"/>
        </w:rPr>
        <w:t>法治实务能力、</w:t>
      </w:r>
      <w:r>
        <w:rPr>
          <w:sz w:val="28"/>
          <w:lang w:eastAsia="zh-CN"/>
        </w:rPr>
        <w:t>研究能力以及</w:t>
      </w:r>
      <w:r>
        <w:rPr>
          <w:rFonts w:hint="eastAsia"/>
          <w:sz w:val="28"/>
          <w:lang w:eastAsia="zh-CN"/>
        </w:rPr>
        <w:t>创新能力</w:t>
      </w:r>
      <w:r>
        <w:rPr>
          <w:sz w:val="28"/>
          <w:lang w:eastAsia="zh-CN"/>
        </w:rPr>
        <w:t>等进行评价</w:t>
      </w:r>
      <w:r>
        <w:rPr>
          <w:rFonts w:hint="eastAsia"/>
          <w:sz w:val="28"/>
          <w:lang w:eastAsia="zh-CN"/>
        </w:rPr>
        <w:t>（</w:t>
      </w:r>
      <w:r>
        <w:rPr>
          <w:rFonts w:hint="eastAsia"/>
          <w:sz w:val="28"/>
          <w:lang w:val="en-US" w:eastAsia="zh-CN"/>
        </w:rPr>
        <w:t>通过或不通过</w:t>
      </w:r>
      <w:r>
        <w:rPr>
          <w:rFonts w:hint="eastAsia"/>
          <w:sz w:val="28"/>
          <w:lang w:eastAsia="zh-CN"/>
        </w:rPr>
        <w:t>）</w:t>
      </w:r>
      <w:r>
        <w:rPr>
          <w:sz w:val="28"/>
          <w:lang w:eastAsia="zh-CN"/>
        </w:rPr>
        <w:t>，根据材料审核评价成绩确定参加综合考核的申请人名单。</w:t>
      </w:r>
    </w:p>
    <w:p w14:paraId="7B4873D6">
      <w:pPr>
        <w:pStyle w:val="3"/>
        <w:widowControl/>
        <w:kinsoku w:val="0"/>
        <w:autoSpaceDE w:val="0"/>
        <w:autoSpaceDN w:val="0"/>
        <w:adjustRightInd w:val="0"/>
        <w:snapToGrid w:val="0"/>
        <w:spacing w:before="172" w:line="360" w:lineRule="auto"/>
        <w:ind w:right="261" w:firstLine="619"/>
        <w:textAlignment w:val="baseline"/>
        <w:rPr>
          <w:rFonts w:hint="eastAsia"/>
          <w:sz w:val="28"/>
          <w:highlight w:val="none"/>
          <w:lang w:val="en-US" w:eastAsia="zh-CN"/>
        </w:rPr>
      </w:pPr>
      <w:r>
        <w:rPr>
          <w:rFonts w:hint="eastAsia"/>
          <w:sz w:val="28"/>
          <w:highlight w:val="none"/>
          <w:lang w:val="en-US" w:eastAsia="zh-CN"/>
        </w:rPr>
        <w:t>材料评价的成绩（百分制）构成：</w:t>
      </w:r>
    </w:p>
    <w:p w14:paraId="41F8DE2F">
      <w:pPr>
        <w:pStyle w:val="3"/>
        <w:widowControl/>
        <w:kinsoku w:val="0"/>
        <w:autoSpaceDE w:val="0"/>
        <w:autoSpaceDN w:val="0"/>
        <w:adjustRightInd w:val="0"/>
        <w:snapToGrid w:val="0"/>
        <w:spacing w:before="172" w:line="360" w:lineRule="auto"/>
        <w:ind w:right="261" w:firstLine="619"/>
        <w:textAlignment w:val="baseline"/>
        <w:rPr>
          <w:rFonts w:hint="default"/>
          <w:sz w:val="28"/>
          <w:highlight w:val="none"/>
          <w:lang w:val="en-US" w:eastAsia="zh-CN"/>
        </w:rPr>
      </w:pPr>
      <w:r>
        <w:rPr>
          <w:rFonts w:hint="eastAsia"/>
          <w:sz w:val="28"/>
          <w:highlight w:val="none"/>
          <w:lang w:val="en-US" w:eastAsia="zh-CN"/>
        </w:rPr>
        <w:t>研究计划：40%；实务工作业绩：40%；研究成果、实践成果或应用成果：20%。</w:t>
      </w:r>
    </w:p>
    <w:p w14:paraId="30BBCD30">
      <w:pPr>
        <w:pStyle w:val="3"/>
        <w:widowControl/>
        <w:kinsoku w:val="0"/>
        <w:autoSpaceDE w:val="0"/>
        <w:autoSpaceDN w:val="0"/>
        <w:adjustRightInd w:val="0"/>
        <w:snapToGrid w:val="0"/>
        <w:spacing w:before="63" w:line="360" w:lineRule="auto"/>
        <w:ind w:left="610"/>
        <w:textAlignment w:val="baseline"/>
        <w:rPr>
          <w:sz w:val="28"/>
          <w:lang w:eastAsia="zh-CN"/>
        </w:rPr>
      </w:pPr>
      <w:r>
        <w:rPr>
          <w:sz w:val="28"/>
          <w:lang w:eastAsia="zh-CN"/>
        </w:rPr>
        <w:t>申请人有以下情形之一的，审核不予通过：</w:t>
      </w:r>
    </w:p>
    <w:p w14:paraId="6912F128">
      <w:pPr>
        <w:pStyle w:val="3"/>
        <w:widowControl/>
        <w:kinsoku w:val="0"/>
        <w:autoSpaceDE w:val="0"/>
        <w:autoSpaceDN w:val="0"/>
        <w:adjustRightInd w:val="0"/>
        <w:snapToGrid w:val="0"/>
        <w:spacing w:before="172" w:line="360" w:lineRule="auto"/>
        <w:ind w:left="800"/>
        <w:textAlignment w:val="baseline"/>
        <w:rPr>
          <w:sz w:val="28"/>
          <w:lang w:eastAsia="zh-CN"/>
        </w:rPr>
      </w:pPr>
      <w:r>
        <w:rPr>
          <w:sz w:val="28"/>
          <w:lang w:eastAsia="zh-CN"/>
        </w:rPr>
        <w:t>(1)政治思想道德</w:t>
      </w:r>
      <w:r>
        <w:rPr>
          <w:rFonts w:hint="eastAsia"/>
          <w:sz w:val="28"/>
          <w:lang w:eastAsia="zh-CN"/>
        </w:rPr>
        <w:t>或法律职业伦理</w:t>
      </w:r>
      <w:r>
        <w:rPr>
          <w:sz w:val="28"/>
          <w:lang w:eastAsia="zh-CN"/>
        </w:rPr>
        <w:t>状况不符合录取要求；</w:t>
      </w:r>
    </w:p>
    <w:p w14:paraId="1F3CCEF1">
      <w:pPr>
        <w:pStyle w:val="3"/>
        <w:widowControl/>
        <w:kinsoku w:val="0"/>
        <w:autoSpaceDE w:val="0"/>
        <w:autoSpaceDN w:val="0"/>
        <w:adjustRightInd w:val="0"/>
        <w:snapToGrid w:val="0"/>
        <w:spacing w:before="172" w:line="360" w:lineRule="auto"/>
        <w:ind w:left="800"/>
        <w:textAlignment w:val="baseline"/>
        <w:rPr>
          <w:sz w:val="28"/>
          <w:lang w:eastAsia="zh-CN"/>
        </w:rPr>
      </w:pPr>
      <w:r>
        <w:rPr>
          <w:sz w:val="28"/>
          <w:lang w:eastAsia="zh-CN"/>
        </w:rPr>
        <w:t>(2)体检不合格经复查仍不符合规定条件；</w:t>
      </w:r>
    </w:p>
    <w:p w14:paraId="758F2D90">
      <w:pPr>
        <w:pStyle w:val="3"/>
        <w:widowControl/>
        <w:kinsoku w:val="0"/>
        <w:autoSpaceDE w:val="0"/>
        <w:autoSpaceDN w:val="0"/>
        <w:adjustRightInd w:val="0"/>
        <w:snapToGrid w:val="0"/>
        <w:spacing w:before="179" w:line="360" w:lineRule="auto"/>
        <w:ind w:left="800"/>
        <w:textAlignment w:val="baseline"/>
        <w:rPr>
          <w:sz w:val="28"/>
          <w:lang w:eastAsia="zh-CN"/>
        </w:rPr>
      </w:pPr>
      <w:r>
        <w:rPr>
          <w:sz w:val="28"/>
          <w:lang w:eastAsia="zh-CN"/>
        </w:rPr>
        <w:t>(3)材料评价成绩低于60分；</w:t>
      </w:r>
    </w:p>
    <w:p w14:paraId="097D5E2A">
      <w:pPr>
        <w:pStyle w:val="3"/>
        <w:widowControl/>
        <w:kinsoku w:val="0"/>
        <w:autoSpaceDE w:val="0"/>
        <w:autoSpaceDN w:val="0"/>
        <w:adjustRightInd w:val="0"/>
        <w:snapToGrid w:val="0"/>
        <w:spacing w:before="164" w:line="360" w:lineRule="auto"/>
        <w:ind w:left="800"/>
        <w:textAlignment w:val="baseline"/>
        <w:rPr>
          <w:sz w:val="28"/>
          <w:lang w:eastAsia="zh-CN"/>
        </w:rPr>
      </w:pPr>
      <w:r>
        <w:rPr>
          <w:sz w:val="28"/>
          <w:lang w:eastAsia="zh-CN"/>
        </w:rPr>
        <w:t>(4)弄虚作假；</w:t>
      </w:r>
    </w:p>
    <w:p w14:paraId="6932B5D2">
      <w:pPr>
        <w:pStyle w:val="3"/>
        <w:widowControl/>
        <w:kinsoku w:val="0"/>
        <w:autoSpaceDE w:val="0"/>
        <w:autoSpaceDN w:val="0"/>
        <w:adjustRightInd w:val="0"/>
        <w:snapToGrid w:val="0"/>
        <w:spacing w:before="165" w:line="360" w:lineRule="auto"/>
        <w:ind w:left="800"/>
        <w:textAlignment w:val="baseline"/>
        <w:rPr>
          <w:sz w:val="28"/>
          <w:lang w:eastAsia="zh-CN"/>
        </w:rPr>
      </w:pPr>
      <w:r>
        <w:rPr>
          <w:sz w:val="28"/>
          <w:lang w:eastAsia="zh-CN"/>
        </w:rPr>
        <w:t>(5)其他。</w:t>
      </w:r>
    </w:p>
    <w:p w14:paraId="4E34A8A9">
      <w:pPr>
        <w:pStyle w:val="3"/>
        <w:widowControl/>
        <w:kinsoku w:val="0"/>
        <w:autoSpaceDE w:val="0"/>
        <w:autoSpaceDN w:val="0"/>
        <w:adjustRightInd w:val="0"/>
        <w:snapToGrid w:val="0"/>
        <w:spacing w:before="184" w:line="360" w:lineRule="auto"/>
        <w:ind w:left="584"/>
        <w:textAlignment w:val="baseline"/>
        <w:outlineLvl w:val="6"/>
        <w:rPr>
          <w:sz w:val="28"/>
          <w:lang w:eastAsia="zh-CN"/>
        </w:rPr>
      </w:pPr>
      <w:r>
        <w:rPr>
          <w:b/>
          <w:bCs/>
          <w:sz w:val="28"/>
          <w:lang w:eastAsia="zh-CN"/>
        </w:rPr>
        <w:t>(四)综合考核及拟录取</w:t>
      </w:r>
    </w:p>
    <w:p w14:paraId="120F2EF1">
      <w:pPr>
        <w:pStyle w:val="3"/>
        <w:widowControl/>
        <w:numPr>
          <w:ilvl w:val="0"/>
          <w:numId w:val="2"/>
        </w:numPr>
        <w:kinsoku w:val="0"/>
        <w:autoSpaceDE w:val="0"/>
        <w:autoSpaceDN w:val="0"/>
        <w:adjustRightInd w:val="0"/>
        <w:snapToGrid w:val="0"/>
        <w:spacing w:before="199" w:line="360" w:lineRule="auto"/>
        <w:textAlignment w:val="baseline"/>
        <w:rPr>
          <w:sz w:val="28"/>
        </w:rPr>
      </w:pPr>
      <w:r>
        <w:rPr>
          <w:sz w:val="28"/>
        </w:rPr>
        <w:t>综合考核</w:t>
      </w:r>
    </w:p>
    <w:p w14:paraId="5F7E41C6">
      <w:pPr>
        <w:pStyle w:val="3"/>
        <w:widowControl/>
        <w:kinsoku w:val="0"/>
        <w:autoSpaceDE w:val="0"/>
        <w:autoSpaceDN w:val="0"/>
        <w:adjustRightInd w:val="0"/>
        <w:snapToGrid w:val="0"/>
        <w:spacing w:before="104" w:line="360" w:lineRule="auto"/>
        <w:ind w:right="293" w:firstLine="610"/>
        <w:textAlignment w:val="baseline"/>
        <w:rPr>
          <w:sz w:val="28"/>
          <w:lang w:eastAsia="zh-CN"/>
        </w:rPr>
      </w:pPr>
      <w:r>
        <w:rPr>
          <w:sz w:val="28"/>
          <w:lang w:eastAsia="zh-CN"/>
        </w:rPr>
        <w:t>综合考核可采用面试的方式，由综合</w:t>
      </w:r>
      <w:r>
        <w:rPr>
          <w:color w:val="145886"/>
          <w:sz w:val="28"/>
          <w:lang w:eastAsia="zh-CN"/>
        </w:rPr>
        <w:t>考</w:t>
      </w:r>
      <w:r>
        <w:rPr>
          <w:sz w:val="28"/>
          <w:lang w:eastAsia="zh-CN"/>
        </w:rPr>
        <w:t>核工作组对申请人的思想政治品德、</w:t>
      </w:r>
      <w:r>
        <w:rPr>
          <w:rFonts w:hint="eastAsia"/>
          <w:sz w:val="28"/>
          <w:lang w:eastAsia="zh-CN"/>
        </w:rPr>
        <w:t>法律职业伦理、</w:t>
      </w:r>
      <w:r>
        <w:rPr>
          <w:sz w:val="28"/>
          <w:lang w:eastAsia="zh-CN"/>
        </w:rPr>
        <w:t>外语水平、专业基础、科研</w:t>
      </w:r>
      <w:r>
        <w:rPr>
          <w:rFonts w:hint="eastAsia"/>
          <w:sz w:val="28"/>
          <w:lang w:eastAsia="zh-CN"/>
        </w:rPr>
        <w:t>创新</w:t>
      </w:r>
      <w:r>
        <w:rPr>
          <w:sz w:val="28"/>
          <w:lang w:eastAsia="zh-CN"/>
        </w:rPr>
        <w:t>能力</w:t>
      </w:r>
      <w:r>
        <w:rPr>
          <w:rFonts w:hint="eastAsia"/>
          <w:sz w:val="28"/>
          <w:lang w:eastAsia="zh-CN"/>
        </w:rPr>
        <w:t>（</w:t>
      </w:r>
      <w:r>
        <w:rPr>
          <w:sz w:val="28"/>
          <w:lang w:eastAsia="zh-CN"/>
        </w:rPr>
        <w:t>如语言表达能力、逻辑思维能力、学术素养等</w:t>
      </w:r>
      <w:r>
        <w:rPr>
          <w:rFonts w:hint="eastAsia"/>
          <w:sz w:val="28"/>
          <w:lang w:eastAsia="zh-CN"/>
        </w:rPr>
        <w:t>）</w:t>
      </w:r>
      <w:r>
        <w:rPr>
          <w:sz w:val="28"/>
          <w:lang w:eastAsia="zh-CN"/>
        </w:rPr>
        <w:t>等方面进行全面考核。分为优秀(≥90分)、良好(75～89分)、合格(60～74分)、不合格(&lt;60分)四个级别。由不少于5人的综合考核专家工作组评定，最终取平均分。</w:t>
      </w:r>
    </w:p>
    <w:p w14:paraId="1DE07886">
      <w:pPr>
        <w:pStyle w:val="3"/>
        <w:widowControl/>
        <w:kinsoku w:val="0"/>
        <w:autoSpaceDE w:val="0"/>
        <w:autoSpaceDN w:val="0"/>
        <w:adjustRightInd w:val="0"/>
        <w:snapToGrid w:val="0"/>
        <w:spacing w:before="104" w:line="360" w:lineRule="auto"/>
        <w:ind w:right="293" w:firstLine="610"/>
        <w:textAlignment w:val="baseline"/>
        <w:rPr>
          <w:sz w:val="28"/>
          <w:lang w:eastAsia="zh-CN"/>
        </w:rPr>
      </w:pPr>
      <w:r>
        <w:rPr>
          <w:rFonts w:hint="eastAsia"/>
          <w:sz w:val="28"/>
          <w:lang w:eastAsia="zh-CN"/>
        </w:rPr>
        <w:t>同等学力考生在综合考核阶段须加试</w:t>
      </w:r>
      <w:r>
        <w:rPr>
          <w:rFonts w:hint="eastAsia"/>
          <w:sz w:val="28"/>
          <w:lang w:val="en-US" w:eastAsia="zh-CN"/>
        </w:rPr>
        <w:t>思想政治理论和</w:t>
      </w:r>
      <w:r>
        <w:rPr>
          <w:rFonts w:hint="eastAsia"/>
          <w:sz w:val="28"/>
          <w:lang w:eastAsia="zh-CN"/>
        </w:rPr>
        <w:t>两门本专业硕士学位主干课程，加试方式为笔试，时间为每科3小时，各科满分为100分。加试成绩不计入总成绩，但低于60分者，不予录取。</w:t>
      </w:r>
    </w:p>
    <w:p w14:paraId="52FC0231">
      <w:pPr>
        <w:pStyle w:val="3"/>
        <w:widowControl/>
        <w:numPr>
          <w:ilvl w:val="0"/>
          <w:numId w:val="2"/>
        </w:numPr>
        <w:kinsoku w:val="0"/>
        <w:autoSpaceDE w:val="0"/>
        <w:autoSpaceDN w:val="0"/>
        <w:adjustRightInd w:val="0"/>
        <w:snapToGrid w:val="0"/>
        <w:spacing w:before="199" w:line="360" w:lineRule="auto"/>
        <w:textAlignment w:val="baseline"/>
        <w:rPr>
          <w:sz w:val="28"/>
          <w:lang w:eastAsia="zh-CN"/>
        </w:rPr>
      </w:pPr>
      <w:r>
        <w:rPr>
          <w:rFonts w:hint="eastAsia"/>
          <w:sz w:val="28"/>
          <w:lang w:eastAsia="zh-CN"/>
        </w:rPr>
        <w:t>综合考核成绩计算办法</w:t>
      </w:r>
    </w:p>
    <w:p w14:paraId="1970031C">
      <w:pPr>
        <w:pStyle w:val="3"/>
        <w:widowControl/>
        <w:kinsoku w:val="0"/>
        <w:autoSpaceDE w:val="0"/>
        <w:autoSpaceDN w:val="0"/>
        <w:adjustRightInd w:val="0"/>
        <w:snapToGrid w:val="0"/>
        <w:spacing w:before="152" w:line="360" w:lineRule="auto"/>
        <w:ind w:right="187" w:firstLine="610"/>
        <w:textAlignment w:val="baseline"/>
        <w:rPr>
          <w:sz w:val="28"/>
          <w:lang w:eastAsia="zh-CN"/>
        </w:rPr>
      </w:pPr>
      <w:r>
        <w:rPr>
          <w:sz w:val="28"/>
          <w:lang w:eastAsia="zh-CN"/>
        </w:rPr>
        <w:t>综合考核成绩由外国语、专业基础、综合测评三个项目组成</w:t>
      </w:r>
      <w:r>
        <w:rPr>
          <w:rFonts w:hint="eastAsia"/>
          <w:sz w:val="28"/>
          <w:lang w:eastAsia="zh-CN"/>
        </w:rPr>
        <w:t>，</w:t>
      </w:r>
      <w:r>
        <w:rPr>
          <w:sz w:val="28"/>
          <w:lang w:eastAsia="zh-CN"/>
        </w:rPr>
        <w:t>每个项目的满分为100分。</w:t>
      </w:r>
    </w:p>
    <w:p w14:paraId="42B2A096">
      <w:pPr>
        <w:pStyle w:val="3"/>
        <w:widowControl/>
        <w:kinsoku w:val="0"/>
        <w:autoSpaceDE w:val="0"/>
        <w:autoSpaceDN w:val="0"/>
        <w:adjustRightInd w:val="0"/>
        <w:snapToGrid w:val="0"/>
        <w:spacing w:before="152" w:line="360" w:lineRule="auto"/>
        <w:ind w:right="187" w:firstLine="610"/>
        <w:textAlignment w:val="baseline"/>
        <w:rPr>
          <w:sz w:val="28"/>
          <w:highlight w:val="none"/>
          <w:lang w:eastAsia="zh-CN"/>
        </w:rPr>
      </w:pPr>
      <w:r>
        <w:rPr>
          <w:rFonts w:hint="eastAsia"/>
          <w:sz w:val="28"/>
          <w:highlight w:val="none"/>
          <w:lang w:eastAsia="zh-CN"/>
        </w:rPr>
        <w:t>（1）拟录取规则</w:t>
      </w:r>
    </w:p>
    <w:p w14:paraId="029AB6D8">
      <w:pPr>
        <w:pStyle w:val="3"/>
        <w:widowControl/>
        <w:numPr>
          <w:ilvl w:val="0"/>
          <w:numId w:val="3"/>
        </w:numPr>
        <w:kinsoku w:val="0"/>
        <w:autoSpaceDE w:val="0"/>
        <w:autoSpaceDN w:val="0"/>
        <w:adjustRightInd w:val="0"/>
        <w:snapToGrid w:val="0"/>
        <w:spacing w:before="163" w:line="360" w:lineRule="auto"/>
        <w:ind w:right="37"/>
        <w:textAlignment w:val="baseline"/>
        <w:rPr>
          <w:sz w:val="28"/>
          <w:highlight w:val="none"/>
          <w:lang w:eastAsia="zh-CN"/>
        </w:rPr>
      </w:pPr>
      <w:r>
        <w:rPr>
          <w:sz w:val="28"/>
          <w:highlight w:val="none"/>
          <w:lang w:eastAsia="zh-CN"/>
        </w:rPr>
        <w:t>按照报考的同一</w:t>
      </w:r>
      <w:r>
        <w:rPr>
          <w:rFonts w:hint="eastAsia"/>
          <w:sz w:val="28"/>
          <w:highlight w:val="none"/>
          <w:lang w:val="en-US" w:eastAsia="zh-CN"/>
        </w:rPr>
        <w:t>研究</w:t>
      </w:r>
      <w:r>
        <w:rPr>
          <w:rFonts w:hint="eastAsia"/>
          <w:sz w:val="28"/>
          <w:highlight w:val="none"/>
          <w:lang w:eastAsia="zh-CN"/>
        </w:rPr>
        <w:t>方向</w:t>
      </w:r>
      <w:r>
        <w:rPr>
          <w:sz w:val="28"/>
          <w:highlight w:val="none"/>
          <w:lang w:eastAsia="zh-CN"/>
        </w:rPr>
        <w:t>申请人的综合考核成绩总分由高到低的顺序排名，结合当年学科招生计划依序录取。</w:t>
      </w:r>
      <w:r>
        <w:rPr>
          <w:rFonts w:hint="eastAsia"/>
          <w:sz w:val="28"/>
          <w:highlight w:val="none"/>
          <w:lang w:eastAsia="zh-CN"/>
        </w:rPr>
        <w:t>录取时外</w:t>
      </w:r>
      <w:r>
        <w:rPr>
          <w:rFonts w:hint="eastAsia"/>
          <w:sz w:val="28"/>
          <w:highlight w:val="none"/>
          <w:lang w:val="en-US" w:eastAsia="zh-CN"/>
        </w:rPr>
        <w:t>国</w:t>
      </w:r>
      <w:r>
        <w:rPr>
          <w:rFonts w:hint="eastAsia"/>
          <w:sz w:val="28"/>
          <w:highlight w:val="none"/>
          <w:lang w:eastAsia="zh-CN"/>
        </w:rPr>
        <w:t>语成绩计入总分排名。</w:t>
      </w:r>
    </w:p>
    <w:p w14:paraId="75664F8F">
      <w:pPr>
        <w:pStyle w:val="3"/>
        <w:widowControl/>
        <w:numPr>
          <w:ilvl w:val="0"/>
          <w:numId w:val="3"/>
        </w:numPr>
        <w:kinsoku w:val="0"/>
        <w:autoSpaceDE w:val="0"/>
        <w:autoSpaceDN w:val="0"/>
        <w:adjustRightInd w:val="0"/>
        <w:snapToGrid w:val="0"/>
        <w:spacing w:before="163" w:line="360" w:lineRule="auto"/>
        <w:ind w:right="37"/>
        <w:textAlignment w:val="baseline"/>
        <w:rPr>
          <w:sz w:val="28"/>
          <w:lang w:eastAsia="zh-CN"/>
        </w:rPr>
      </w:pPr>
      <w:r>
        <w:rPr>
          <w:sz w:val="28"/>
          <w:lang w:eastAsia="zh-CN"/>
        </w:rPr>
        <w:t>综合考核单科(外国语、专业基础、综合测评三科之一)成绩低于60分的不予录取。</w:t>
      </w:r>
    </w:p>
    <w:p w14:paraId="3AADDB00">
      <w:pPr>
        <w:pStyle w:val="3"/>
        <w:widowControl/>
        <w:numPr>
          <w:ilvl w:val="0"/>
          <w:numId w:val="3"/>
        </w:numPr>
        <w:kinsoku w:val="0"/>
        <w:autoSpaceDE w:val="0"/>
        <w:autoSpaceDN w:val="0"/>
        <w:adjustRightInd w:val="0"/>
        <w:snapToGrid w:val="0"/>
        <w:spacing w:before="163" w:line="360" w:lineRule="auto"/>
        <w:ind w:right="37"/>
        <w:textAlignment w:val="baseline"/>
        <w:rPr>
          <w:sz w:val="28"/>
          <w:lang w:eastAsia="zh-CN"/>
        </w:rPr>
      </w:pPr>
      <w:r>
        <w:rPr>
          <w:sz w:val="28"/>
          <w:lang w:eastAsia="zh-CN"/>
        </w:rPr>
        <w:t>思想政治品德</w:t>
      </w:r>
      <w:r>
        <w:rPr>
          <w:rFonts w:hint="eastAsia"/>
          <w:sz w:val="28"/>
          <w:lang w:eastAsia="zh-CN"/>
        </w:rPr>
        <w:t>或法律职业伦理</w:t>
      </w:r>
      <w:r>
        <w:rPr>
          <w:sz w:val="28"/>
          <w:lang w:eastAsia="zh-CN"/>
        </w:rPr>
        <w:t xml:space="preserve">考核不合格者不予录取。 </w:t>
      </w:r>
    </w:p>
    <w:p w14:paraId="261BF611">
      <w:pPr>
        <w:pStyle w:val="3"/>
        <w:widowControl/>
        <w:numPr>
          <w:ilvl w:val="0"/>
          <w:numId w:val="3"/>
        </w:numPr>
        <w:kinsoku w:val="0"/>
        <w:autoSpaceDE w:val="0"/>
        <w:autoSpaceDN w:val="0"/>
        <w:adjustRightInd w:val="0"/>
        <w:snapToGrid w:val="0"/>
        <w:spacing w:before="163" w:line="360" w:lineRule="auto"/>
        <w:ind w:right="37"/>
        <w:textAlignment w:val="baseline"/>
        <w:rPr>
          <w:sz w:val="28"/>
          <w:lang w:eastAsia="zh-CN"/>
        </w:rPr>
      </w:pPr>
      <w:r>
        <w:rPr>
          <w:rFonts w:hint="eastAsia"/>
          <w:sz w:val="28"/>
          <w:lang w:eastAsia="zh-CN"/>
        </w:rPr>
        <w:t>同等学力加试成绩低于60分者不予录取。</w:t>
      </w:r>
    </w:p>
    <w:p w14:paraId="3BF2CA29">
      <w:pPr>
        <w:pStyle w:val="3"/>
        <w:widowControl/>
        <w:numPr>
          <w:ilvl w:val="0"/>
          <w:numId w:val="2"/>
        </w:numPr>
        <w:kinsoku w:val="0"/>
        <w:autoSpaceDE w:val="0"/>
        <w:autoSpaceDN w:val="0"/>
        <w:adjustRightInd w:val="0"/>
        <w:snapToGrid w:val="0"/>
        <w:spacing w:before="199" w:line="360" w:lineRule="auto"/>
        <w:textAlignment w:val="baseline"/>
        <w:rPr>
          <w:sz w:val="28"/>
          <w:lang w:eastAsia="zh-CN"/>
        </w:rPr>
      </w:pPr>
      <w:r>
        <w:rPr>
          <w:rFonts w:hint="eastAsia"/>
          <w:sz w:val="28"/>
          <w:lang w:eastAsia="zh-CN"/>
        </w:rPr>
        <w:t>拟录取程序</w:t>
      </w:r>
    </w:p>
    <w:p w14:paraId="5F63DEEA">
      <w:pPr>
        <w:pStyle w:val="3"/>
        <w:widowControl/>
        <w:kinsoku w:val="0"/>
        <w:autoSpaceDE w:val="0"/>
        <w:autoSpaceDN w:val="0"/>
        <w:adjustRightInd w:val="0"/>
        <w:snapToGrid w:val="0"/>
        <w:spacing w:before="185" w:line="360" w:lineRule="auto"/>
        <w:ind w:left="235" w:firstLine="589"/>
        <w:textAlignment w:val="baseline"/>
        <w:rPr>
          <w:sz w:val="28"/>
          <w:lang w:eastAsia="zh-CN"/>
        </w:rPr>
      </w:pPr>
      <w:r>
        <w:rPr>
          <w:sz w:val="28"/>
          <w:lang w:eastAsia="zh-CN"/>
        </w:rPr>
        <w:t>拟录取名单须经学院研究生招生工作领导小组审核通过后</w:t>
      </w:r>
      <w:r>
        <w:rPr>
          <w:rFonts w:hint="eastAsia"/>
          <w:sz w:val="28"/>
          <w:lang w:eastAsia="zh-CN"/>
        </w:rPr>
        <w:t>，</w:t>
      </w:r>
      <w:r>
        <w:rPr>
          <w:sz w:val="28"/>
          <w:lang w:eastAsia="zh-CN"/>
        </w:rPr>
        <w:t>按规定时间报送研究生院，且根据学校工作安排完成全部招生工作。</w:t>
      </w:r>
    </w:p>
    <w:p w14:paraId="1398EA7D">
      <w:pPr>
        <w:pStyle w:val="3"/>
        <w:widowControl/>
        <w:numPr>
          <w:ilvl w:val="0"/>
          <w:numId w:val="1"/>
        </w:numPr>
        <w:kinsoku w:val="0"/>
        <w:autoSpaceDE w:val="0"/>
        <w:autoSpaceDN w:val="0"/>
        <w:adjustRightInd w:val="0"/>
        <w:snapToGrid w:val="0"/>
        <w:spacing w:before="101" w:line="360" w:lineRule="auto"/>
        <w:ind w:left="674"/>
        <w:textAlignment w:val="baseline"/>
        <w:outlineLvl w:val="0"/>
        <w:rPr>
          <w:b/>
          <w:bCs/>
          <w:sz w:val="28"/>
        </w:rPr>
      </w:pPr>
      <w:r>
        <w:rPr>
          <w:b/>
          <w:bCs/>
          <w:sz w:val="28"/>
        </w:rPr>
        <w:t>其它事宜</w:t>
      </w:r>
    </w:p>
    <w:p w14:paraId="7EF52F94">
      <w:pPr>
        <w:pStyle w:val="3"/>
        <w:widowControl/>
        <w:kinsoku w:val="0"/>
        <w:autoSpaceDE w:val="0"/>
        <w:autoSpaceDN w:val="0"/>
        <w:adjustRightInd w:val="0"/>
        <w:snapToGrid w:val="0"/>
        <w:spacing w:before="172" w:line="360" w:lineRule="auto"/>
        <w:ind w:left="235" w:right="77" w:firstLine="759"/>
        <w:textAlignment w:val="baseline"/>
        <w:rPr>
          <w:sz w:val="28"/>
          <w:lang w:eastAsia="zh-CN"/>
        </w:rPr>
      </w:pPr>
      <w:r>
        <w:rPr>
          <w:sz w:val="28"/>
          <w:lang w:eastAsia="zh-CN"/>
        </w:rPr>
        <w:t>(一)“申请-考核”制的</w:t>
      </w:r>
      <w:r>
        <w:rPr>
          <w:rFonts w:hint="eastAsia"/>
          <w:sz w:val="28"/>
          <w:lang w:eastAsia="zh-CN"/>
        </w:rPr>
        <w:t>法律</w:t>
      </w:r>
      <w:r>
        <w:rPr>
          <w:sz w:val="28"/>
          <w:lang w:eastAsia="zh-CN"/>
        </w:rPr>
        <w:t>博士研究生的学习年限、奖助学金、培养方式等按照学校当年招生简章统一执行。</w:t>
      </w:r>
    </w:p>
    <w:p w14:paraId="64B40911">
      <w:pPr>
        <w:pStyle w:val="3"/>
        <w:widowControl/>
        <w:kinsoku w:val="0"/>
        <w:autoSpaceDE w:val="0"/>
        <w:autoSpaceDN w:val="0"/>
        <w:adjustRightInd w:val="0"/>
        <w:snapToGrid w:val="0"/>
        <w:spacing w:before="172" w:line="360" w:lineRule="auto"/>
        <w:ind w:left="235" w:right="77" w:firstLine="759"/>
        <w:textAlignment w:val="baseline"/>
        <w:rPr>
          <w:sz w:val="28"/>
          <w:lang w:eastAsia="zh-CN"/>
        </w:rPr>
      </w:pPr>
      <w:r>
        <w:rPr>
          <w:sz w:val="28"/>
          <w:lang w:eastAsia="zh-CN"/>
        </w:rPr>
        <w:t>(二)本细则自发布之日起施行，由法学院</w:t>
      </w:r>
      <w:r>
        <w:rPr>
          <w:rFonts w:hint="eastAsia"/>
          <w:sz w:val="28"/>
          <w:lang w:eastAsia="zh-CN"/>
        </w:rPr>
        <w:t>法律</w:t>
      </w:r>
      <w:r>
        <w:rPr>
          <w:sz w:val="28"/>
          <w:lang w:eastAsia="zh-CN"/>
        </w:rPr>
        <w:t>博士研究生招生工作领导小组负责解释。</w:t>
      </w:r>
    </w:p>
    <w:p w14:paraId="5034534D">
      <w:pPr>
        <w:pStyle w:val="3"/>
        <w:widowControl/>
        <w:kinsoku w:val="0"/>
        <w:autoSpaceDE w:val="0"/>
        <w:autoSpaceDN w:val="0"/>
        <w:adjustRightInd w:val="0"/>
        <w:snapToGrid w:val="0"/>
        <w:spacing w:before="172" w:line="360" w:lineRule="auto"/>
        <w:ind w:left="235" w:right="77" w:firstLine="759"/>
        <w:textAlignment w:val="baseline"/>
        <w:rPr>
          <w:sz w:val="28"/>
          <w:lang w:eastAsia="zh-CN"/>
        </w:rPr>
      </w:pPr>
      <w:r>
        <w:rPr>
          <w:sz w:val="28"/>
          <w:lang w:eastAsia="zh-CN"/>
        </w:rPr>
        <w:t>(三)本方案未尽事宜按照大学相关文件执行。</w:t>
      </w:r>
    </w:p>
    <w:p w14:paraId="511D56E2">
      <w:pPr>
        <w:pStyle w:val="3"/>
        <w:widowControl/>
        <w:tabs>
          <w:tab w:val="left" w:pos="1085"/>
        </w:tabs>
        <w:kinsoku w:val="0"/>
        <w:autoSpaceDE w:val="0"/>
        <w:autoSpaceDN w:val="0"/>
        <w:adjustRightInd w:val="0"/>
        <w:snapToGrid w:val="0"/>
        <w:spacing w:before="172" w:line="360" w:lineRule="auto"/>
        <w:ind w:right="77"/>
        <w:jc w:val="left"/>
        <w:textAlignment w:val="baseline"/>
        <w:rPr>
          <w:sz w:val="28"/>
          <w:lang w:eastAsia="zh-CN"/>
        </w:rPr>
      </w:pPr>
      <w:r>
        <w:rPr>
          <w:rFonts w:hint="eastAsia"/>
          <w:sz w:val="28"/>
          <w:lang w:eastAsia="zh-CN"/>
        </w:rPr>
        <w:tab/>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B0CC24"/>
    <w:multiLevelType w:val="singleLevel"/>
    <w:tmpl w:val="09B0CC24"/>
    <w:lvl w:ilvl="0" w:tentative="0">
      <w:start w:val="1"/>
      <w:numFmt w:val="chineseCounting"/>
      <w:suff w:val="space"/>
      <w:lvlText w:val="%1、"/>
      <w:lvlJc w:val="left"/>
      <w:rPr>
        <w:rFonts w:hint="eastAsia"/>
      </w:rPr>
    </w:lvl>
  </w:abstractNum>
  <w:abstractNum w:abstractNumId="1">
    <w:nsid w:val="2CF7950A"/>
    <w:multiLevelType w:val="singleLevel"/>
    <w:tmpl w:val="2CF7950A"/>
    <w:lvl w:ilvl="0" w:tentative="0">
      <w:start w:val="1"/>
      <w:numFmt w:val="decimal"/>
      <w:lvlText w:val="%1."/>
      <w:lvlJc w:val="left"/>
      <w:pPr>
        <w:tabs>
          <w:tab w:val="left" w:pos="420"/>
        </w:tabs>
        <w:ind w:left="845" w:hanging="425"/>
      </w:pPr>
      <w:rPr>
        <w:rFonts w:hint="default"/>
      </w:rPr>
    </w:lvl>
  </w:abstractNum>
  <w:abstractNum w:abstractNumId="2">
    <w:nsid w:val="6BCA2B66"/>
    <w:multiLevelType w:val="singleLevel"/>
    <w:tmpl w:val="6BCA2B66"/>
    <w:lvl w:ilvl="0" w:tentative="0">
      <w:start w:val="1"/>
      <w:numFmt w:val="decimal"/>
      <w:suff w:val="nothing"/>
      <w:lvlText w:val="(%1)"/>
      <w:lvlJc w:val="left"/>
      <w:pPr>
        <w:ind w:left="0" w:firstLine="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FlM2U1MDE1MDg1ZTc5MWZkMTBkNjJmNTA4ZmIzNTAifQ=="/>
  </w:docVars>
  <w:rsids>
    <w:rsidRoot w:val="00780D18"/>
    <w:rsid w:val="0009697C"/>
    <w:rsid w:val="00223F64"/>
    <w:rsid w:val="0024057E"/>
    <w:rsid w:val="00485DCE"/>
    <w:rsid w:val="005A37CE"/>
    <w:rsid w:val="005B6721"/>
    <w:rsid w:val="00780D18"/>
    <w:rsid w:val="008D1A8E"/>
    <w:rsid w:val="009F54BF"/>
    <w:rsid w:val="00B74967"/>
    <w:rsid w:val="00B87843"/>
    <w:rsid w:val="00BD24F6"/>
    <w:rsid w:val="00DA269A"/>
    <w:rsid w:val="00DB2FED"/>
    <w:rsid w:val="00F3427B"/>
    <w:rsid w:val="00FF63ED"/>
    <w:rsid w:val="03AA5C2F"/>
    <w:rsid w:val="03B158C1"/>
    <w:rsid w:val="06082DA2"/>
    <w:rsid w:val="0A193C90"/>
    <w:rsid w:val="0C171DB4"/>
    <w:rsid w:val="0E2D4101"/>
    <w:rsid w:val="0F7D783F"/>
    <w:rsid w:val="10643E90"/>
    <w:rsid w:val="117F2AC6"/>
    <w:rsid w:val="18704135"/>
    <w:rsid w:val="1ED02718"/>
    <w:rsid w:val="1FC55C88"/>
    <w:rsid w:val="20043045"/>
    <w:rsid w:val="29345E48"/>
    <w:rsid w:val="2A895E70"/>
    <w:rsid w:val="2BCF1FA9"/>
    <w:rsid w:val="2FC15FE5"/>
    <w:rsid w:val="328B4B15"/>
    <w:rsid w:val="34097655"/>
    <w:rsid w:val="346040E6"/>
    <w:rsid w:val="359E4EC6"/>
    <w:rsid w:val="388F4F9A"/>
    <w:rsid w:val="3DFB4CCF"/>
    <w:rsid w:val="40AF3826"/>
    <w:rsid w:val="411B561D"/>
    <w:rsid w:val="43853221"/>
    <w:rsid w:val="46F327E2"/>
    <w:rsid w:val="52964527"/>
    <w:rsid w:val="583077A8"/>
    <w:rsid w:val="586202DD"/>
    <w:rsid w:val="5CC22998"/>
    <w:rsid w:val="5D3B0366"/>
    <w:rsid w:val="610572F8"/>
    <w:rsid w:val="615A3977"/>
    <w:rsid w:val="684921C0"/>
    <w:rsid w:val="71123AAE"/>
    <w:rsid w:val="73781BAB"/>
    <w:rsid w:val="73E752B4"/>
    <w:rsid w:val="74BF3F35"/>
    <w:rsid w:val="771B741D"/>
    <w:rsid w:val="781A76D5"/>
    <w:rsid w:val="7EFD7A2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8"/>
    <w:qFormat/>
    <w:uiPriority w:val="0"/>
    <w:pPr>
      <w:jc w:val="left"/>
    </w:pPr>
  </w:style>
  <w:style w:type="paragraph" w:styleId="3">
    <w:name w:val="Body Text"/>
    <w:basedOn w:val="1"/>
    <w:autoRedefine/>
    <w:semiHidden/>
    <w:qFormat/>
    <w:uiPriority w:val="0"/>
    <w:rPr>
      <w:rFonts w:ascii="宋体" w:hAnsi="宋体" w:eastAsia="宋体" w:cs="宋体"/>
      <w:sz w:val="31"/>
      <w:szCs w:val="31"/>
      <w:lang w:eastAsia="en-US"/>
    </w:rPr>
  </w:style>
  <w:style w:type="paragraph" w:styleId="4">
    <w:name w:val="Balloon Text"/>
    <w:basedOn w:val="1"/>
    <w:link w:val="9"/>
    <w:qFormat/>
    <w:uiPriority w:val="0"/>
    <w:rPr>
      <w:sz w:val="18"/>
      <w:szCs w:val="18"/>
    </w:rPr>
  </w:style>
  <w:style w:type="character" w:styleId="7">
    <w:name w:val="annotation reference"/>
    <w:basedOn w:val="6"/>
    <w:autoRedefine/>
    <w:qFormat/>
    <w:uiPriority w:val="0"/>
    <w:rPr>
      <w:sz w:val="21"/>
      <w:szCs w:val="21"/>
    </w:rPr>
  </w:style>
  <w:style w:type="character" w:customStyle="1" w:styleId="8">
    <w:name w:val="批注文字 字符"/>
    <w:basedOn w:val="6"/>
    <w:link w:val="2"/>
    <w:autoRedefine/>
    <w:qFormat/>
    <w:uiPriority w:val="0"/>
    <w:rPr>
      <w:rFonts w:asciiTheme="minorHAnsi" w:hAnsiTheme="minorHAnsi" w:eastAsiaTheme="minorEastAsia" w:cstheme="minorBidi"/>
      <w:kern w:val="2"/>
      <w:sz w:val="21"/>
      <w:szCs w:val="24"/>
    </w:rPr>
  </w:style>
  <w:style w:type="character" w:customStyle="1" w:styleId="9">
    <w:name w:val="批注框文本 字符"/>
    <w:basedOn w:val="6"/>
    <w:link w:val="4"/>
    <w:autoRedefine/>
    <w:qFormat/>
    <w:uiPriority w:val="0"/>
    <w:rPr>
      <w:rFonts w:asciiTheme="minorHAnsi" w:hAnsiTheme="minorHAnsi" w:eastAsiaTheme="minorEastAsia" w:cstheme="minorBidi"/>
      <w:kern w:val="2"/>
      <w:sz w:val="18"/>
      <w:szCs w:val="18"/>
    </w:rPr>
  </w:style>
  <w:style w:type="paragraph" w:styleId="1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2576</Words>
  <Characters>2636</Characters>
  <Lines>43</Lines>
  <Paragraphs>12</Paragraphs>
  <TotalTime>107</TotalTime>
  <ScaleCrop>false</ScaleCrop>
  <LinksUpToDate>false</LinksUpToDate>
  <CharactersWithSpaces>2679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2024-10-30T14:45:00Z</dcterms:created>
  <dc:creator>大汤圆克鲁斯基</dc:creator>
  <cp:lastModifiedBy>李</cp:lastModifiedBy>
  <dcterms:modified xsi:type="dcterms:W3CDTF">2024-12-06T06:29:53Z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8EBC298AD6AF1D3D316D4E67D1C5957E_43</vt:lpwstr>
  </property>
</Properties>
</file>