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FDF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ascii="方正小标宋_GBK" w:hAnsi="方正小标宋_GBK" w:eastAsia="方正小标宋_GBK" w:cs="方正小标宋_GBK"/>
          <w:i w:val="0"/>
          <w:iCs w:val="0"/>
          <w:caps w:val="0"/>
          <w:color w:val="666666"/>
          <w:spacing w:val="0"/>
          <w:sz w:val="43"/>
          <w:szCs w:val="43"/>
          <w:bdr w:val="none" w:color="auto" w:sz="0" w:space="0"/>
        </w:rPr>
        <w:t>西南政法大</w:t>
      </w:r>
      <w:r>
        <w:rPr>
          <w:rFonts w:hint="default" w:ascii="方正小标宋_GBK" w:hAnsi="方正小标宋_GBK" w:eastAsia="方正小标宋_GBK" w:cs="方正小标宋_GBK"/>
          <w:i w:val="0"/>
          <w:iCs w:val="0"/>
          <w:caps w:val="0"/>
          <w:color w:val="666666"/>
          <w:spacing w:val="0"/>
          <w:sz w:val="43"/>
          <w:szCs w:val="43"/>
          <w:bdr w:val="none" w:color="auto" w:sz="0" w:space="0"/>
        </w:rPr>
        <w:t>学刑事侦查学院</w:t>
      </w:r>
    </w:p>
    <w:p w14:paraId="256346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default" w:ascii="Times New Roman" w:hAnsi="Times New Roman" w:eastAsia="方正小标宋_GBK" w:cs="Times New Roman"/>
          <w:i w:val="0"/>
          <w:iCs w:val="0"/>
          <w:caps w:val="0"/>
          <w:color w:val="666666"/>
          <w:spacing w:val="0"/>
          <w:sz w:val="43"/>
          <w:szCs w:val="43"/>
          <w:bdr w:val="none" w:color="auto" w:sz="0" w:space="0"/>
        </w:rPr>
        <w:t>2025</w:t>
      </w:r>
      <w:r>
        <w:rPr>
          <w:rFonts w:hint="default" w:ascii="方正小标宋_GBK" w:hAnsi="方正小标宋_GBK" w:eastAsia="方正小标宋_GBK" w:cs="方正小标宋_GBK"/>
          <w:i w:val="0"/>
          <w:iCs w:val="0"/>
          <w:caps w:val="0"/>
          <w:color w:val="666666"/>
          <w:spacing w:val="0"/>
          <w:sz w:val="43"/>
          <w:szCs w:val="43"/>
          <w:bdr w:val="none" w:color="auto" w:sz="0" w:space="0"/>
        </w:rPr>
        <w:t>年博士研究生招生工作实施细则</w:t>
      </w:r>
    </w:p>
    <w:p w14:paraId="03E2F9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ascii="方正楷体_GBK" w:hAnsi="方正楷体_GBK" w:eastAsia="方正楷体_GBK" w:cs="方正楷体_GBK"/>
          <w:i w:val="0"/>
          <w:iCs w:val="0"/>
          <w:caps w:val="0"/>
          <w:color w:val="666666"/>
          <w:spacing w:val="0"/>
          <w:sz w:val="31"/>
          <w:szCs w:val="31"/>
          <w:bdr w:val="none" w:color="auto" w:sz="0" w:space="0"/>
        </w:rPr>
        <w:t>（第二批）</w:t>
      </w:r>
    </w:p>
    <w:p w14:paraId="0C4CC5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pPr>
      <w:r>
        <w:rPr>
          <w:rFonts w:hint="default" w:ascii="Times New Roman" w:hAnsi="Times New Roman" w:eastAsia="微软雅黑" w:cs="Times New Roman"/>
          <w:i w:val="0"/>
          <w:iCs w:val="0"/>
          <w:caps w:val="0"/>
          <w:color w:val="666666"/>
          <w:spacing w:val="0"/>
          <w:sz w:val="31"/>
          <w:szCs w:val="31"/>
          <w:bdr w:val="none" w:color="auto" w:sz="0" w:space="0"/>
        </w:rPr>
        <w:t> </w:t>
      </w:r>
    </w:p>
    <w:p w14:paraId="527317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ascii="方正仿宋_GBK" w:hAnsi="方正仿宋_GBK" w:eastAsia="方正仿宋_GBK" w:cs="方正仿宋_GBK"/>
          <w:i w:val="0"/>
          <w:iCs w:val="0"/>
          <w:caps w:val="0"/>
          <w:color w:val="666666"/>
          <w:spacing w:val="0"/>
          <w:sz w:val="31"/>
          <w:szCs w:val="31"/>
          <w:bdr w:val="none" w:color="auto" w:sz="0" w:space="0"/>
        </w:rPr>
        <w:t>根据学</w:t>
      </w:r>
      <w:r>
        <w:rPr>
          <w:rFonts w:hint="default" w:ascii="方正仿宋_GBK" w:hAnsi="方正仿宋_GBK" w:eastAsia="方正仿宋_GBK" w:cs="方正仿宋_GBK"/>
          <w:i w:val="0"/>
          <w:iCs w:val="0"/>
          <w:caps w:val="0"/>
          <w:color w:val="666666"/>
          <w:spacing w:val="0"/>
          <w:sz w:val="31"/>
          <w:szCs w:val="31"/>
          <w:bdr w:val="none" w:color="auto" w:sz="0" w:space="0"/>
        </w:rPr>
        <w:t>校《西南政法大学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年博士研究生招生章程》（以下简称“学校招生章程”），结合刑事侦查学院具体情况，特制定本年度博士研究生招生工作实施细则。</w:t>
      </w:r>
    </w:p>
    <w:p w14:paraId="117FAF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ascii="黑体" w:hAnsi="宋体" w:eastAsia="黑体" w:cs="黑体"/>
          <w:i w:val="0"/>
          <w:iCs w:val="0"/>
          <w:caps w:val="0"/>
          <w:color w:val="666666"/>
          <w:spacing w:val="0"/>
          <w:sz w:val="31"/>
          <w:szCs w:val="31"/>
          <w:bdr w:val="none" w:color="auto" w:sz="0" w:space="0"/>
        </w:rPr>
        <w:t>一、培养目标和选拔原则</w:t>
      </w:r>
    </w:p>
    <w:p w14:paraId="2D7025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45952B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eastAsia" w:ascii="黑体" w:hAnsi="宋体" w:eastAsia="黑体" w:cs="黑体"/>
          <w:i w:val="0"/>
          <w:iCs w:val="0"/>
          <w:caps w:val="0"/>
          <w:color w:val="666666"/>
          <w:spacing w:val="0"/>
          <w:sz w:val="31"/>
          <w:szCs w:val="31"/>
          <w:bdr w:val="none" w:color="auto" w:sz="0" w:space="0"/>
        </w:rPr>
        <w:t>二、工作职责</w:t>
      </w:r>
    </w:p>
    <w:p w14:paraId="280B52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1E6A59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eastAsia" w:ascii="黑体" w:hAnsi="宋体" w:eastAsia="黑体" w:cs="黑体"/>
          <w:i w:val="0"/>
          <w:iCs w:val="0"/>
          <w:caps w:val="0"/>
          <w:color w:val="666666"/>
          <w:spacing w:val="0"/>
          <w:sz w:val="31"/>
          <w:szCs w:val="31"/>
          <w:bdr w:val="none" w:color="auto" w:sz="0" w:space="0"/>
        </w:rPr>
        <w:t>三、招生目录</w:t>
      </w:r>
    </w:p>
    <w:p w14:paraId="4033E1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学院</w:t>
      </w: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Times New Roman" w:hAnsi="Times New Roman" w:eastAsia="微软雅黑" w:cs="Times New Roman"/>
          <w:i w:val="0"/>
          <w:iCs w:val="0"/>
          <w:caps w:val="0"/>
          <w:color w:val="666666"/>
          <w:spacing w:val="0"/>
          <w:sz w:val="31"/>
          <w:szCs w:val="31"/>
          <w:bdr w:val="none" w:color="auto" w:sz="0" w:space="0"/>
        </w:rPr>
        <w:t>025</w:t>
      </w:r>
      <w:r>
        <w:rPr>
          <w:rFonts w:hint="default" w:ascii="方正仿宋_GBK" w:hAnsi="方正仿宋_GBK" w:eastAsia="方正仿宋_GBK" w:cs="方正仿宋_GBK"/>
          <w:i w:val="0"/>
          <w:iCs w:val="0"/>
          <w:caps w:val="0"/>
          <w:color w:val="666666"/>
          <w:spacing w:val="0"/>
          <w:sz w:val="31"/>
          <w:szCs w:val="31"/>
          <w:bdr w:val="none" w:color="auto" w:sz="0" w:space="0"/>
        </w:rPr>
        <w:t>年第二批次拟招收“申请</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考核”制全日制博士研究生</w:t>
      </w:r>
      <w:r>
        <w:rPr>
          <w:rFonts w:hint="default" w:ascii="Times New Roman" w:hAnsi="Times New Roman" w:eastAsia="方正仿宋_GBK"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名，招生专业（方向）包括侦查学、法庭科学。各专业指导教师及招生计划请查看学院</w:t>
      </w: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Times New Roman" w:hAnsi="Times New Roman" w:eastAsia="微软雅黑" w:cs="Times New Roman"/>
          <w:i w:val="0"/>
          <w:iCs w:val="0"/>
          <w:caps w:val="0"/>
          <w:color w:val="666666"/>
          <w:spacing w:val="0"/>
          <w:sz w:val="31"/>
          <w:szCs w:val="31"/>
          <w:bdr w:val="none" w:color="auto" w:sz="0" w:space="0"/>
        </w:rPr>
        <w:t>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年博士研究生招生专业目录（附件）。</w:t>
      </w:r>
    </w:p>
    <w:p w14:paraId="42A3DE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各专业招生人数仅供参考，实际招生人数将根据学校</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年下达的招生计划及各专业生源情况进行机动调整。</w:t>
      </w:r>
    </w:p>
    <w:p w14:paraId="637D98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eastAsia" w:ascii="黑体" w:hAnsi="宋体" w:eastAsia="黑体" w:cs="黑体"/>
          <w:i w:val="0"/>
          <w:iCs w:val="0"/>
          <w:caps w:val="0"/>
          <w:color w:val="666666"/>
          <w:spacing w:val="0"/>
          <w:sz w:val="31"/>
          <w:szCs w:val="31"/>
          <w:bdr w:val="none" w:color="auto" w:sz="0" w:space="0"/>
        </w:rPr>
        <w:t>四、申请条件和要求</w:t>
      </w:r>
    </w:p>
    <w:p w14:paraId="4414E4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申请人应同时符合下列条件：</w:t>
      </w:r>
    </w:p>
    <w:p w14:paraId="452323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（一）学校招生章程“三、报考条件”的要求。</w:t>
      </w:r>
    </w:p>
    <w:p w14:paraId="77D31F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（二）定向就业考生及同等学力考生还须符合下列条件之一：</w:t>
      </w:r>
    </w:p>
    <w:p w14:paraId="0D7AB1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校定 </w:t>
      </w:r>
      <w:r>
        <w:rPr>
          <w:rFonts w:hint="default" w:ascii="Times New Roman" w:hAnsi="Times New Roman" w:eastAsia="方正仿宋_GBK" w:cs="Times New Roman"/>
          <w:i w:val="0"/>
          <w:iCs w:val="0"/>
          <w:caps w:val="0"/>
          <w:color w:val="666666"/>
          <w:spacing w:val="0"/>
          <w:sz w:val="31"/>
          <w:szCs w:val="31"/>
          <w:bdr w:val="none" w:color="auto" w:sz="0" w:space="0"/>
        </w:rPr>
        <w:t>C </w:t>
      </w:r>
      <w:r>
        <w:rPr>
          <w:rFonts w:hint="default" w:ascii="方正仿宋_GBK" w:hAnsi="方正仿宋_GBK" w:eastAsia="方正仿宋_GBK" w:cs="方正仿宋_GBK"/>
          <w:i w:val="0"/>
          <w:iCs w:val="0"/>
          <w:caps w:val="0"/>
          <w:color w:val="666666"/>
          <w:spacing w:val="0"/>
          <w:sz w:val="31"/>
          <w:szCs w:val="31"/>
          <w:bdr w:val="none" w:color="auto" w:sz="0" w:space="0"/>
        </w:rPr>
        <w:t>类以上与所报考学科相关的智库成果</w:t>
      </w: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篇（第一作者，原件）；</w:t>
      </w:r>
    </w:p>
    <w:p w14:paraId="119687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在</w:t>
      </w:r>
      <w:r>
        <w:rPr>
          <w:rFonts w:hint="default" w:ascii="Times New Roman" w:hAnsi="Times New Roman" w:eastAsia="微软雅黑" w:cs="Times New Roman"/>
          <w:i w:val="0"/>
          <w:iCs w:val="0"/>
          <w:caps w:val="0"/>
          <w:color w:val="666666"/>
          <w:spacing w:val="0"/>
          <w:sz w:val="31"/>
          <w:szCs w:val="31"/>
          <w:bdr w:val="none" w:color="auto" w:sz="0" w:space="0"/>
        </w:rPr>
        <w:t>CSSCI</w:t>
      </w:r>
      <w:r>
        <w:rPr>
          <w:rFonts w:hint="default" w:ascii="方正仿宋_GBK" w:hAnsi="方正仿宋_GBK" w:eastAsia="方正仿宋_GBK" w:cs="方正仿宋_GBK"/>
          <w:i w:val="0"/>
          <w:iCs w:val="0"/>
          <w:caps w:val="0"/>
          <w:color w:val="666666"/>
          <w:spacing w:val="0"/>
          <w:sz w:val="31"/>
          <w:szCs w:val="31"/>
          <w:bdr w:val="none" w:color="auto" w:sz="0" w:space="0"/>
        </w:rPr>
        <w:t>来源期刊、来源集刊或校定</w:t>
      </w:r>
      <w:r>
        <w:rPr>
          <w:rFonts w:hint="default" w:ascii="Times New Roman" w:hAnsi="Times New Roman" w:eastAsia="方正仿宋_GBK"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类以上刊物上发表与所报考学科相关的学术论文</w:t>
      </w: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篇</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第一作者，刊物原件</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w:t>
      </w:r>
    </w:p>
    <w:p w14:paraId="5D0ADF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方正仿宋_GBK" w:hAnsi="方正仿宋_GBK" w:eastAsia="方正仿宋_GBK" w:cs="方正仿宋_GBK"/>
          <w:i w:val="0"/>
          <w:iCs w:val="0"/>
          <w:caps w:val="0"/>
          <w:color w:val="666666"/>
          <w:spacing w:val="0"/>
          <w:sz w:val="31"/>
          <w:szCs w:val="31"/>
          <w:bdr w:val="none" w:color="auto" w:sz="0" w:space="0"/>
        </w:rPr>
        <w:t>校定</w:t>
      </w:r>
      <w:r>
        <w:rPr>
          <w:rFonts w:hint="default" w:ascii="Times New Roman" w:hAnsi="Times New Roman" w:eastAsia="方正仿宋_GBK"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类以上与所报考学科相关的专著</w:t>
      </w: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本（独著）；</w:t>
      </w:r>
    </w:p>
    <w:p w14:paraId="144F4F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上述成果须为近</w:t>
      </w:r>
      <w:r>
        <w:rPr>
          <w:rFonts w:hint="default" w:ascii="Times New Roman" w:hAnsi="Times New Roman" w:eastAsia="方正仿宋_GBK"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年成果，成果取得时间在 </w:t>
      </w:r>
      <w:r>
        <w:rPr>
          <w:rFonts w:hint="default" w:ascii="Times New Roman" w:hAnsi="Times New Roman" w:eastAsia="方正仿宋_GBK" w:cs="Times New Roman"/>
          <w:i w:val="0"/>
          <w:iCs w:val="0"/>
          <w:caps w:val="0"/>
          <w:color w:val="666666"/>
          <w:spacing w:val="0"/>
          <w:sz w:val="31"/>
          <w:szCs w:val="31"/>
          <w:bdr w:val="none" w:color="auto" w:sz="0" w:space="0"/>
        </w:rPr>
        <w:t>2020</w:t>
      </w:r>
      <w:r>
        <w:rPr>
          <w:rFonts w:hint="default" w:ascii="方正仿宋_GBK" w:hAnsi="方正仿宋_GBK" w:eastAsia="方正仿宋_GBK" w:cs="方正仿宋_GBK"/>
          <w:i w:val="0"/>
          <w:iCs w:val="0"/>
          <w:caps w:val="0"/>
          <w:color w:val="666666"/>
          <w:spacing w:val="0"/>
          <w:sz w:val="31"/>
          <w:szCs w:val="31"/>
          <w:bdr w:val="none" w:color="auto" w:sz="0" w:space="0"/>
        </w:rPr>
        <w:t>年</w:t>
      </w:r>
      <w:r>
        <w:rPr>
          <w:rFonts w:hint="default" w:ascii="Times New Roman" w:hAnsi="Times New Roman" w:eastAsia="方正仿宋_GBK"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方正仿宋_GBK" w:cs="Times New Roman"/>
          <w:i w:val="0"/>
          <w:iCs w:val="0"/>
          <w:caps w:val="0"/>
          <w:color w:val="666666"/>
          <w:spacing w:val="0"/>
          <w:sz w:val="31"/>
          <w:szCs w:val="31"/>
          <w:bdr w:val="none" w:color="auto" w:sz="0" w:space="0"/>
        </w:rPr>
        <w:t>23</w:t>
      </w:r>
      <w:r>
        <w:rPr>
          <w:rFonts w:hint="default" w:ascii="方正仿宋_GBK" w:hAnsi="方正仿宋_GBK" w:eastAsia="方正仿宋_GBK" w:cs="方正仿宋_GBK"/>
          <w:i w:val="0"/>
          <w:iCs w:val="0"/>
          <w:caps w:val="0"/>
          <w:color w:val="666666"/>
          <w:spacing w:val="0"/>
          <w:sz w:val="31"/>
          <w:szCs w:val="31"/>
          <w:bdr w:val="none" w:color="auto" w:sz="0" w:space="0"/>
        </w:rPr>
        <w:t>日至 </w:t>
      </w:r>
      <w:r>
        <w:rPr>
          <w:rFonts w:hint="default" w:ascii="Times New Roman" w:hAnsi="Times New Roman" w:eastAsia="方正仿宋_GBK"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 </w:t>
      </w:r>
      <w:r>
        <w:rPr>
          <w:rFonts w:hint="default" w:ascii="Times New Roman" w:hAnsi="Times New Roman" w:eastAsia="方正仿宋_GBK" w:cs="Times New Roman"/>
          <w:i w:val="0"/>
          <w:iCs w:val="0"/>
          <w:caps w:val="0"/>
          <w:color w:val="666666"/>
          <w:spacing w:val="0"/>
          <w:sz w:val="31"/>
          <w:szCs w:val="31"/>
          <w:bdr w:val="none" w:color="auto" w:sz="0" w:space="0"/>
        </w:rPr>
        <w:t>5 </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方正仿宋_GBK" w:cs="Times New Roman"/>
          <w:i w:val="0"/>
          <w:iCs w:val="0"/>
          <w:caps w:val="0"/>
          <w:color w:val="666666"/>
          <w:spacing w:val="0"/>
          <w:sz w:val="31"/>
          <w:szCs w:val="31"/>
          <w:bdr w:val="none" w:color="auto" w:sz="0" w:space="0"/>
        </w:rPr>
        <w:t>22</w:t>
      </w:r>
      <w:r>
        <w:rPr>
          <w:rFonts w:hint="default" w:ascii="方正仿宋_GBK" w:hAnsi="方正仿宋_GBK" w:eastAsia="方正仿宋_GBK" w:cs="方正仿宋_GBK"/>
          <w:i w:val="0"/>
          <w:iCs w:val="0"/>
          <w:caps w:val="0"/>
          <w:color w:val="666666"/>
          <w:spacing w:val="0"/>
          <w:sz w:val="31"/>
          <w:szCs w:val="31"/>
          <w:bdr w:val="none" w:color="auto" w:sz="0" w:space="0"/>
        </w:rPr>
        <w:t>日期间内。</w:t>
      </w:r>
    </w:p>
    <w:p w14:paraId="2A3FDE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上述成果由学校根据相关文件进行认定。</w:t>
      </w:r>
    </w:p>
    <w:p w14:paraId="6A9F76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（三）外语水平条件</w:t>
      </w:r>
    </w:p>
    <w:p w14:paraId="5D36AF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符合下列情形之一，可申请外语免试（考生须按网上报名系统要求申请外语免试并提交相应材料。如未申请或申请未通过，则需参加外语水平考试）：</w:t>
      </w:r>
    </w:p>
    <w:p w14:paraId="389C2F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w:t>
      </w: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）英语证明：</w:t>
      </w:r>
    </w:p>
    <w:p w14:paraId="4D168D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A.</w:t>
      </w:r>
      <w:r>
        <w:rPr>
          <w:rFonts w:hint="default" w:ascii="方正仿宋_GBK" w:hAnsi="方正仿宋_GBK" w:eastAsia="方正仿宋_GBK" w:cs="方正仿宋_GBK"/>
          <w:i w:val="0"/>
          <w:iCs w:val="0"/>
          <w:caps w:val="0"/>
          <w:color w:val="666666"/>
          <w:spacing w:val="0"/>
          <w:sz w:val="31"/>
          <w:szCs w:val="31"/>
          <w:bdr w:val="none" w:color="auto" w:sz="0" w:space="0"/>
        </w:rPr>
        <w:t>雅思 </w:t>
      </w:r>
      <w:r>
        <w:rPr>
          <w:rFonts w:hint="default" w:ascii="Times New Roman" w:hAnsi="Times New Roman" w:eastAsia="微软雅黑" w:cs="Times New Roman"/>
          <w:i w:val="0"/>
          <w:iCs w:val="0"/>
          <w:caps w:val="0"/>
          <w:color w:val="666666"/>
          <w:spacing w:val="0"/>
          <w:sz w:val="31"/>
          <w:szCs w:val="31"/>
          <w:bdr w:val="none" w:color="auto" w:sz="0" w:space="0"/>
        </w:rPr>
        <w:t>6.5 </w:t>
      </w:r>
      <w:r>
        <w:rPr>
          <w:rFonts w:hint="default" w:ascii="方正仿宋_GBK" w:hAnsi="方正仿宋_GBK" w:eastAsia="方正仿宋_GBK" w:cs="方正仿宋_GBK"/>
          <w:i w:val="0"/>
          <w:iCs w:val="0"/>
          <w:caps w:val="0"/>
          <w:color w:val="666666"/>
          <w:spacing w:val="0"/>
          <w:sz w:val="31"/>
          <w:szCs w:val="31"/>
          <w:bdr w:val="none" w:color="auto" w:sz="0" w:space="0"/>
        </w:rPr>
        <w:t>以上；</w:t>
      </w:r>
    </w:p>
    <w:p w14:paraId="65B700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B.</w:t>
      </w:r>
      <w:r>
        <w:rPr>
          <w:rFonts w:hint="default" w:ascii="方正仿宋_GBK" w:hAnsi="方正仿宋_GBK" w:eastAsia="方正仿宋_GBK" w:cs="方正仿宋_GBK"/>
          <w:i w:val="0"/>
          <w:iCs w:val="0"/>
          <w:caps w:val="0"/>
          <w:color w:val="666666"/>
          <w:spacing w:val="0"/>
          <w:sz w:val="31"/>
          <w:szCs w:val="31"/>
          <w:bdr w:val="none" w:color="auto" w:sz="0" w:space="0"/>
        </w:rPr>
        <w:t>托福 </w:t>
      </w:r>
      <w:r>
        <w:rPr>
          <w:rFonts w:hint="default" w:ascii="Times New Roman" w:hAnsi="Times New Roman" w:eastAsia="微软雅黑" w:cs="Times New Roman"/>
          <w:i w:val="0"/>
          <w:iCs w:val="0"/>
          <w:caps w:val="0"/>
          <w:color w:val="666666"/>
          <w:spacing w:val="0"/>
          <w:sz w:val="31"/>
          <w:szCs w:val="31"/>
          <w:bdr w:val="none" w:color="auto" w:sz="0" w:space="0"/>
        </w:rPr>
        <w:t>90 </w:t>
      </w:r>
      <w:r>
        <w:rPr>
          <w:rFonts w:hint="default" w:ascii="方正仿宋_GBK" w:hAnsi="方正仿宋_GBK" w:eastAsia="方正仿宋_GBK" w:cs="方正仿宋_GBK"/>
          <w:i w:val="0"/>
          <w:iCs w:val="0"/>
          <w:caps w:val="0"/>
          <w:color w:val="666666"/>
          <w:spacing w:val="0"/>
          <w:sz w:val="31"/>
          <w:szCs w:val="31"/>
          <w:bdr w:val="none" w:color="auto" w:sz="0" w:space="0"/>
        </w:rPr>
        <w:t>分以上；</w:t>
      </w:r>
    </w:p>
    <w:p w14:paraId="0B6A16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国家英语专业四级以上考试合格证书；</w:t>
      </w:r>
    </w:p>
    <w:p w14:paraId="75E040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D.</w:t>
      </w:r>
      <w:r>
        <w:rPr>
          <w:rFonts w:hint="default" w:ascii="方正仿宋_GBK" w:hAnsi="方正仿宋_GBK" w:eastAsia="方正仿宋_GBK" w:cs="方正仿宋_GBK"/>
          <w:i w:val="0"/>
          <w:iCs w:val="0"/>
          <w:caps w:val="0"/>
          <w:color w:val="666666"/>
          <w:spacing w:val="0"/>
          <w:sz w:val="31"/>
          <w:szCs w:val="31"/>
          <w:bdr w:val="none" w:color="auto" w:sz="0" w:space="0"/>
        </w:rPr>
        <w:t>在英语为母语（国语）的国家取得硕士及以上学位；</w:t>
      </w:r>
    </w:p>
    <w:p w14:paraId="55D23F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w:t>
      </w: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）其他语种（只包括学校规定的俄语、法语、德语、日语）参照上述标准执行。</w:t>
      </w:r>
    </w:p>
    <w:p w14:paraId="3B1848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A.</w:t>
      </w:r>
      <w:r>
        <w:rPr>
          <w:rFonts w:hint="default" w:ascii="方正仿宋_GBK" w:hAnsi="方正仿宋_GBK" w:eastAsia="方正仿宋_GBK" w:cs="方正仿宋_GBK"/>
          <w:i w:val="0"/>
          <w:iCs w:val="0"/>
          <w:caps w:val="0"/>
          <w:color w:val="666666"/>
          <w:spacing w:val="0"/>
          <w:sz w:val="31"/>
          <w:szCs w:val="31"/>
          <w:bdr w:val="none" w:color="auto" w:sz="0" w:space="0"/>
        </w:rPr>
        <w:t>学生须提供国家级语言考试（中国举办或该语言国举办）的通过证书或合格成绩单。中国举办的语言考试需达到国家六级水平。</w:t>
      </w:r>
    </w:p>
    <w:p w14:paraId="12C1EE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B.</w:t>
      </w:r>
      <w:r>
        <w:rPr>
          <w:rFonts w:hint="default" w:ascii="方正仿宋_GBK" w:hAnsi="方正仿宋_GBK" w:eastAsia="方正仿宋_GBK" w:cs="方正仿宋_GBK"/>
          <w:i w:val="0"/>
          <w:iCs w:val="0"/>
          <w:caps w:val="0"/>
          <w:color w:val="666666"/>
          <w:spacing w:val="0"/>
          <w:sz w:val="31"/>
          <w:szCs w:val="31"/>
          <w:bdr w:val="none" w:color="auto" w:sz="0" w:space="0"/>
        </w:rPr>
        <w:t>在该小语种为母语（国语）的国家取得硕士及以上学位；</w:t>
      </w:r>
    </w:p>
    <w:p w14:paraId="42B02E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不能提供以上有效成绩证明的考生，均须参加学院组织的博士研究生外语水平考试（成绩合格，该考试成绩仅当次有效）。</w:t>
      </w:r>
    </w:p>
    <w:p w14:paraId="29B69C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eastAsia" w:ascii="黑体" w:hAnsi="宋体" w:eastAsia="黑体" w:cs="黑体"/>
          <w:i w:val="0"/>
          <w:iCs w:val="0"/>
          <w:caps w:val="0"/>
          <w:color w:val="666666"/>
          <w:spacing w:val="0"/>
          <w:sz w:val="31"/>
          <w:szCs w:val="31"/>
          <w:bdr w:val="none" w:color="auto" w:sz="0" w:space="0"/>
        </w:rPr>
        <w:t>五、考核程序</w:t>
      </w:r>
    </w:p>
    <w:p w14:paraId="1CF068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（一）网上报名</w:t>
      </w:r>
    </w:p>
    <w:p w14:paraId="43A793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申请人应按照《西南政法大学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年博士研究生网上报名须知</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第二批》要求在</w:t>
      </w:r>
      <w:r>
        <w:rPr>
          <w:rFonts w:hint="default" w:ascii="Times New Roman" w:hAnsi="Times New Roman" w:eastAsia="方正仿宋_GBK"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微软雅黑" w:cs="Times New Roman"/>
          <w:i w:val="0"/>
          <w:iCs w:val="0"/>
          <w:caps w:val="0"/>
          <w:color w:val="666666"/>
          <w:spacing w:val="0"/>
          <w:sz w:val="31"/>
          <w:szCs w:val="31"/>
          <w:bdr w:val="none" w:color="auto" w:sz="0" w:space="0"/>
        </w:rPr>
        <w:t>13</w:t>
      </w:r>
      <w:r>
        <w:rPr>
          <w:rFonts w:hint="default" w:ascii="方正仿宋_GBK" w:hAnsi="方正仿宋_GBK" w:eastAsia="方正仿宋_GBK" w:cs="方正仿宋_GBK"/>
          <w:i w:val="0"/>
          <w:iCs w:val="0"/>
          <w:caps w:val="0"/>
          <w:color w:val="666666"/>
          <w:spacing w:val="0"/>
          <w:sz w:val="31"/>
          <w:szCs w:val="31"/>
          <w:bdr w:val="none" w:color="auto" w:sz="0" w:space="0"/>
        </w:rPr>
        <w:t>日</w:t>
      </w:r>
      <w:r>
        <w:rPr>
          <w:rFonts w:hint="default" w:ascii="Times New Roman" w:hAnsi="Times New Roman" w:eastAsia="微软雅黑"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微软雅黑" w:cs="Times New Roman"/>
          <w:i w:val="0"/>
          <w:iCs w:val="0"/>
          <w:caps w:val="0"/>
          <w:color w:val="666666"/>
          <w:spacing w:val="0"/>
          <w:sz w:val="31"/>
          <w:szCs w:val="31"/>
          <w:bdr w:val="none" w:color="auto" w:sz="0" w:space="0"/>
        </w:rPr>
        <w:t>23</w:t>
      </w:r>
      <w:r>
        <w:rPr>
          <w:rFonts w:hint="default" w:ascii="方正仿宋_GBK" w:hAnsi="方正仿宋_GBK" w:eastAsia="方正仿宋_GBK" w:cs="方正仿宋_GBK"/>
          <w:i w:val="0"/>
          <w:iCs w:val="0"/>
          <w:caps w:val="0"/>
          <w:color w:val="666666"/>
          <w:spacing w:val="0"/>
          <w:sz w:val="31"/>
          <w:szCs w:val="31"/>
          <w:bdr w:val="none" w:color="auto" w:sz="0" w:space="0"/>
        </w:rPr>
        <w:t>日期间完成网上报名、缴费，并在网报系统中上传以下报名材料电子扫描件，以完成报名：</w:t>
      </w:r>
    </w:p>
    <w:p w14:paraId="3F77A0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1.</w:t>
      </w:r>
      <w:r>
        <w:rPr>
          <w:rFonts w:ascii="等线" w:hAnsi="等线" w:eastAsia="等线" w:cs="等线"/>
          <w:i w:val="0"/>
          <w:iCs w:val="0"/>
          <w:caps w:val="0"/>
          <w:color w:val="666666"/>
          <w:spacing w:val="0"/>
          <w:sz w:val="21"/>
          <w:szCs w:val="21"/>
          <w:bdr w:val="none" w:color="auto" w:sz="0" w:space="0"/>
        </w:rPr>
        <w:t> </w:t>
      </w:r>
      <w:r>
        <w:rPr>
          <w:rFonts w:hint="default" w:ascii="方正仿宋_GBK" w:hAnsi="方正仿宋_GBK" w:eastAsia="方正仿宋_GBK" w:cs="方正仿宋_GBK"/>
          <w:i w:val="0"/>
          <w:iCs w:val="0"/>
          <w:caps w:val="0"/>
          <w:color w:val="666666"/>
          <w:spacing w:val="0"/>
          <w:sz w:val="31"/>
          <w:szCs w:val="31"/>
          <w:bdr w:val="none" w:color="auto" w:sz="0" w:space="0"/>
        </w:rPr>
        <w:t>学校招生章程“四、申请材料”中需要提交的材料；</w:t>
      </w:r>
    </w:p>
    <w:p w14:paraId="46CA95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外语水平证明；</w:t>
      </w:r>
    </w:p>
    <w:p w14:paraId="478C1E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方正仿宋_GBK" w:hAnsi="方正仿宋_GBK" w:eastAsia="方正仿宋_GBK" w:cs="方正仿宋_GBK"/>
          <w:i w:val="0"/>
          <w:iCs w:val="0"/>
          <w:caps w:val="0"/>
          <w:color w:val="666666"/>
          <w:spacing w:val="0"/>
          <w:sz w:val="31"/>
          <w:szCs w:val="31"/>
          <w:bdr w:val="none" w:color="auto" w:sz="0" w:space="0"/>
        </w:rPr>
        <w:t>《西南政法大学博士研究生报考导师填报表》（按</w:t>
      </w:r>
      <w:r>
        <w:rPr>
          <w:rFonts w:hint="default" w:ascii="Times New Roman" w:hAnsi="Times New Roman" w:eastAsia="方正仿宋_GBK"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年博士研究生网上报名须知要求填写）。</w:t>
      </w:r>
    </w:p>
    <w:p w14:paraId="7D6108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学院组织工作组对考生申请资格进行审查，审查通过的考生方可进入初审环节。</w:t>
      </w:r>
    </w:p>
    <w:p w14:paraId="72D377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4.</w:t>
      </w:r>
      <w:r>
        <w:rPr>
          <w:rFonts w:hint="default" w:ascii="方正仿宋_GBK" w:hAnsi="方正仿宋_GBK" w:eastAsia="方正仿宋_GBK" w:cs="方正仿宋_GBK"/>
          <w:i w:val="0"/>
          <w:iCs w:val="0"/>
          <w:caps w:val="0"/>
          <w:color w:val="666666"/>
          <w:spacing w:val="0"/>
          <w:sz w:val="31"/>
          <w:szCs w:val="31"/>
          <w:bdr w:val="none" w:color="auto" w:sz="0" w:space="0"/>
        </w:rPr>
        <w:t>考生在第二批博士招生中只能报考一个专业（研究方向），只能选择一种招生方式，只能确认一条有效报名信息。</w:t>
      </w:r>
    </w:p>
    <w:p w14:paraId="39826C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（二）初审</w:t>
      </w:r>
      <w:r>
        <w:rPr>
          <w:rFonts w:hint="default" w:ascii="Times New Roman" w:hAnsi="Times New Roman" w:eastAsia="微软雅黑" w:cs="Times New Roman"/>
          <w:i w:val="0"/>
          <w:iCs w:val="0"/>
          <w:caps w:val="0"/>
          <w:color w:val="666666"/>
          <w:spacing w:val="0"/>
          <w:sz w:val="31"/>
          <w:szCs w:val="31"/>
          <w:bdr w:val="none" w:color="auto" w:sz="0" w:space="0"/>
        </w:rPr>
        <w:t> </w:t>
      </w:r>
    </w:p>
    <w:p w14:paraId="6C6C17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各学科组织导师对考生提交的材料进行审核，按专业（研究方向）招生计划的</w:t>
      </w:r>
      <w:r>
        <w:rPr>
          <w:rFonts w:hint="default" w:ascii="Times New Roman" w:hAnsi="Times New Roman" w:eastAsia="微软雅黑" w:cs="Times New Roman"/>
          <w:i w:val="0"/>
          <w:iCs w:val="0"/>
          <w:caps w:val="0"/>
          <w:color w:val="666666"/>
          <w:spacing w:val="0"/>
          <w:sz w:val="31"/>
          <w:szCs w:val="31"/>
          <w:bdr w:val="none" w:color="auto" w:sz="0" w:space="0"/>
        </w:rPr>
        <w:t>3-5</w:t>
      </w:r>
      <w:r>
        <w:rPr>
          <w:rFonts w:hint="default" w:ascii="方正仿宋_GBK" w:hAnsi="方正仿宋_GBK" w:eastAsia="方正仿宋_GBK" w:cs="方正仿宋_GBK"/>
          <w:i w:val="0"/>
          <w:iCs w:val="0"/>
          <w:caps w:val="0"/>
          <w:color w:val="666666"/>
          <w:spacing w:val="0"/>
          <w:sz w:val="31"/>
          <w:szCs w:val="31"/>
          <w:bdr w:val="none" w:color="auto" w:sz="0" w:space="0"/>
        </w:rPr>
        <w:t>倍确定进入复试的人选。</w:t>
      </w:r>
    </w:p>
    <w:p w14:paraId="551759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复试名单预计于</w:t>
      </w:r>
      <w:r>
        <w:rPr>
          <w:rFonts w:hint="default" w:ascii="Times New Roman" w:hAnsi="Times New Roman" w:eastAsia="微软雅黑" w:cs="Times New Roman"/>
          <w:i w:val="0"/>
          <w:iCs w:val="0"/>
          <w:caps w:val="0"/>
          <w:color w:val="666666"/>
          <w:spacing w:val="0"/>
          <w:sz w:val="31"/>
          <w:szCs w:val="31"/>
          <w:bdr w:val="none" w:color="auto" w:sz="0" w:space="0"/>
        </w:rPr>
        <w:t> 2025</w:t>
      </w:r>
      <w:r>
        <w:rPr>
          <w:rFonts w:hint="default" w:ascii="方正仿宋_GBK" w:hAnsi="方正仿宋_GBK" w:eastAsia="方正仿宋_GBK" w:cs="方正仿宋_GBK"/>
          <w:i w:val="0"/>
          <w:iCs w:val="0"/>
          <w:caps w:val="0"/>
          <w:color w:val="666666"/>
          <w:spacing w:val="0"/>
          <w:sz w:val="31"/>
          <w:szCs w:val="31"/>
          <w:bdr w:val="none" w:color="auto" w:sz="0" w:space="0"/>
        </w:rPr>
        <w:t>年</w:t>
      </w:r>
      <w:r>
        <w:rPr>
          <w:rFonts w:hint="default" w:ascii="Times New Roman" w:hAnsi="Times New Roman" w:eastAsia="微软雅黑"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月下旬公布，请关注后续通知。</w:t>
      </w:r>
    </w:p>
    <w:p w14:paraId="048C97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（三）复试</w:t>
      </w:r>
    </w:p>
    <w:p w14:paraId="3A5841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复试包括专业课笔试、综合面试及攻博计划书等材料审核，各专业考试科目及内容详见学院</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年博士研究生招生专业目录（附件）。复试安排预计于复试名单之后公布，请关注学院后续通知。</w:t>
      </w:r>
    </w:p>
    <w:p w14:paraId="1927A3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eastAsia" w:ascii="黑体" w:hAnsi="宋体" w:eastAsia="黑体" w:cs="黑体"/>
          <w:i w:val="0"/>
          <w:iCs w:val="0"/>
          <w:caps w:val="0"/>
          <w:color w:val="666666"/>
          <w:spacing w:val="0"/>
          <w:sz w:val="31"/>
          <w:szCs w:val="31"/>
          <w:bdr w:val="none" w:color="auto" w:sz="0" w:space="0"/>
        </w:rPr>
        <w:t>六、成绩计算及拟录取</w:t>
      </w:r>
    </w:p>
    <w:p w14:paraId="6F9FAB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（一）成绩计算</w:t>
      </w:r>
    </w:p>
    <w:p w14:paraId="72F42B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综合总成绩计算公式：</w:t>
      </w:r>
    </w:p>
    <w:p w14:paraId="2AA7B8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综合总成绩</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专业课笔试成绩</w:t>
      </w:r>
      <w:r>
        <w:rPr>
          <w:rFonts w:hint="default" w:ascii="Times New Roman" w:hAnsi="Times New Roman" w:eastAsia="微软雅黑" w:cs="Times New Roman"/>
          <w:i w:val="0"/>
          <w:iCs w:val="0"/>
          <w:caps w:val="0"/>
          <w:color w:val="666666"/>
          <w:spacing w:val="0"/>
          <w:sz w:val="31"/>
          <w:szCs w:val="31"/>
          <w:bdr w:val="none" w:color="auto" w:sz="0" w:space="0"/>
        </w:rPr>
        <w:t>×40/100+</w:t>
      </w:r>
      <w:r>
        <w:rPr>
          <w:rFonts w:hint="default" w:ascii="方正仿宋_GBK" w:hAnsi="方正仿宋_GBK" w:eastAsia="方正仿宋_GBK" w:cs="方正仿宋_GBK"/>
          <w:i w:val="0"/>
          <w:iCs w:val="0"/>
          <w:caps w:val="0"/>
          <w:color w:val="666666"/>
          <w:spacing w:val="0"/>
          <w:sz w:val="31"/>
          <w:szCs w:val="31"/>
          <w:bdr w:val="none" w:color="auto" w:sz="0" w:space="0"/>
        </w:rPr>
        <w:t>面试成绩</w:t>
      </w:r>
      <w:r>
        <w:rPr>
          <w:rFonts w:hint="default" w:ascii="Times New Roman" w:hAnsi="Times New Roman" w:eastAsia="微软雅黑" w:cs="Times New Roman"/>
          <w:i w:val="0"/>
          <w:iCs w:val="0"/>
          <w:caps w:val="0"/>
          <w:color w:val="666666"/>
          <w:spacing w:val="0"/>
          <w:sz w:val="31"/>
          <w:szCs w:val="31"/>
          <w:bdr w:val="none" w:color="auto" w:sz="0" w:space="0"/>
        </w:rPr>
        <w:t>×40/100+</w:t>
      </w:r>
      <w:r>
        <w:rPr>
          <w:rFonts w:hint="default" w:ascii="方正仿宋_GBK" w:hAnsi="方正仿宋_GBK" w:eastAsia="方正仿宋_GBK" w:cs="方正仿宋_GBK"/>
          <w:i w:val="0"/>
          <w:iCs w:val="0"/>
          <w:caps w:val="0"/>
          <w:color w:val="666666"/>
          <w:spacing w:val="0"/>
          <w:sz w:val="31"/>
          <w:szCs w:val="31"/>
          <w:bdr w:val="none" w:color="auto" w:sz="0" w:space="0"/>
        </w:rPr>
        <w:t>攻博材料审核成绩</w:t>
      </w:r>
      <w:r>
        <w:rPr>
          <w:rFonts w:hint="default" w:ascii="Times New Roman" w:hAnsi="Times New Roman" w:eastAsia="微软雅黑" w:cs="Times New Roman"/>
          <w:i w:val="0"/>
          <w:iCs w:val="0"/>
          <w:caps w:val="0"/>
          <w:color w:val="666666"/>
          <w:spacing w:val="0"/>
          <w:sz w:val="31"/>
          <w:szCs w:val="31"/>
          <w:bdr w:val="none" w:color="auto" w:sz="0" w:space="0"/>
        </w:rPr>
        <w:t>×20/100</w:t>
      </w:r>
      <w:r>
        <w:rPr>
          <w:rFonts w:hint="default" w:ascii="方正仿宋_GBK" w:hAnsi="方正仿宋_GBK" w:eastAsia="方正仿宋_GBK" w:cs="方正仿宋_GBK"/>
          <w:i w:val="0"/>
          <w:iCs w:val="0"/>
          <w:caps w:val="0"/>
          <w:color w:val="666666"/>
          <w:spacing w:val="0"/>
          <w:sz w:val="31"/>
          <w:szCs w:val="31"/>
          <w:bdr w:val="none" w:color="auto" w:sz="0" w:space="0"/>
        </w:rPr>
        <w:t>。</w:t>
      </w:r>
    </w:p>
    <w:p w14:paraId="5C24F6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外语水平考试成绩另作合格要求，不计入综合总成绩。</w:t>
      </w:r>
    </w:p>
    <w:p w14:paraId="136370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同等学力加试成绩不计入综合总成绩。</w:t>
      </w:r>
    </w:p>
    <w:p w14:paraId="160546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（二）录取原则</w:t>
      </w:r>
    </w:p>
    <w:p w14:paraId="62A7F8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6465FC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拟录取名单按照推荐进入复试的导师名下的上线考生综合总成绩，从高分到低分依序确定。具体录取规则以学校复试工作方案为准。</w:t>
      </w:r>
    </w:p>
    <w:p w14:paraId="3F36F7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应届硕士毕业生考生录取当年入学前未取得国家承认的相应学历学位证书或教育部留学服务中心出具的《国（境）外学历学位认证书》者，录取资格无效。</w:t>
      </w:r>
    </w:p>
    <w:p w14:paraId="3F7867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对报名或考试中有弄虚作假或者其他违规行为的考生，不论何时，一经查实，即按有关规定取消报考资格、录取资格、入学资格或学籍。已毕业者将追回学历证书并取消其学位。</w:t>
      </w:r>
    </w:p>
    <w:p w14:paraId="36D7B9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i w:val="0"/>
          <w:iCs w:val="0"/>
          <w:caps w:val="0"/>
          <w:color w:val="666666"/>
          <w:spacing w:val="0"/>
          <w:sz w:val="31"/>
          <w:szCs w:val="31"/>
          <w:bdr w:val="none" w:color="auto" w:sz="0" w:space="0"/>
        </w:rPr>
        <w:t>七、信息公开公示</w:t>
      </w:r>
    </w:p>
    <w:p w14:paraId="12B24C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复试结束后，将在学院网站（</w:t>
      </w:r>
      <w:r>
        <w:rPr>
          <w:rFonts w:hint="default" w:ascii="Times New Roman" w:hAnsi="Times New Roman" w:eastAsia="方正仿宋_GBK" w:cs="Times New Roman"/>
          <w:i w:val="0"/>
          <w:iCs w:val="0"/>
          <w:caps w:val="0"/>
          <w:color w:val="666666"/>
          <w:spacing w:val="0"/>
          <w:sz w:val="31"/>
          <w:szCs w:val="31"/>
          <w:bdr w:val="none" w:color="auto" w:sz="0" w:space="0"/>
        </w:rPr>
        <w:t>https://cis.swupl.edu.cn/</w:t>
      </w:r>
      <w:r>
        <w:rPr>
          <w:rFonts w:hint="default" w:ascii="方正仿宋_GBK" w:hAnsi="方正仿宋_GBK" w:eastAsia="方正仿宋_GBK" w:cs="方正仿宋_GBK"/>
          <w:i w:val="0"/>
          <w:iCs w:val="0"/>
          <w:caps w:val="0"/>
          <w:color w:val="666666"/>
          <w:spacing w:val="0"/>
          <w:sz w:val="31"/>
          <w:szCs w:val="31"/>
          <w:bdr w:val="none" w:color="auto" w:sz="0" w:space="0"/>
        </w:rPr>
        <w:t>）公布考生最终成绩。成绩公示期间接受考生咨询和申诉：</w:t>
      </w:r>
    </w:p>
    <w:p w14:paraId="654457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咨询电话：</w:t>
      </w:r>
      <w:r>
        <w:rPr>
          <w:rFonts w:hint="default" w:ascii="Times New Roman" w:hAnsi="Times New Roman" w:eastAsia="方正仿宋_GBK" w:cs="Times New Roman"/>
          <w:i w:val="0"/>
          <w:iCs w:val="0"/>
          <w:caps w:val="0"/>
          <w:color w:val="666666"/>
          <w:spacing w:val="0"/>
          <w:sz w:val="31"/>
          <w:szCs w:val="31"/>
          <w:bdr w:val="none" w:color="auto" w:sz="0" w:space="0"/>
        </w:rPr>
        <w:t>023-67258018</w:t>
      </w:r>
      <w:r>
        <w:rPr>
          <w:rFonts w:hint="default" w:ascii="方正仿宋_GBK" w:hAnsi="方正仿宋_GBK" w:eastAsia="方正仿宋_GBK" w:cs="方正仿宋_GBK"/>
          <w:i w:val="0"/>
          <w:iCs w:val="0"/>
          <w:caps w:val="0"/>
          <w:color w:val="666666"/>
          <w:spacing w:val="0"/>
          <w:sz w:val="31"/>
          <w:szCs w:val="31"/>
          <w:bdr w:val="none" w:color="auto" w:sz="0" w:space="0"/>
        </w:rPr>
        <w:t> </w:t>
      </w:r>
      <w:r>
        <w:rPr>
          <w:rFonts w:hint="default" w:ascii="Times New Roman" w:hAnsi="Times New Roman" w:eastAsia="方正仿宋_GBK" w:cs="Times New Roman"/>
          <w:i w:val="0"/>
          <w:iCs w:val="0"/>
          <w:caps w:val="0"/>
          <w:color w:val="666666"/>
          <w:spacing w:val="0"/>
          <w:sz w:val="31"/>
          <w:szCs w:val="31"/>
          <w:bdr w:val="none" w:color="auto" w:sz="0" w:space="0"/>
        </w:rPr>
        <w:t>     </w:t>
      </w:r>
      <w:r>
        <w:rPr>
          <w:rFonts w:hint="default" w:ascii="方正仿宋_GBK" w:hAnsi="方正仿宋_GBK" w:eastAsia="方正仿宋_GBK" w:cs="方正仿宋_GBK"/>
          <w:i w:val="0"/>
          <w:iCs w:val="0"/>
          <w:caps w:val="0"/>
          <w:color w:val="666666"/>
          <w:spacing w:val="0"/>
          <w:sz w:val="31"/>
          <w:szCs w:val="31"/>
          <w:bdr w:val="none" w:color="auto" w:sz="0" w:space="0"/>
        </w:rPr>
        <w:t>监督电话：</w:t>
      </w:r>
      <w:r>
        <w:rPr>
          <w:rFonts w:hint="default" w:ascii="Times New Roman" w:hAnsi="Times New Roman" w:eastAsia="方正仿宋_GBK" w:cs="Times New Roman"/>
          <w:i w:val="0"/>
          <w:iCs w:val="0"/>
          <w:caps w:val="0"/>
          <w:color w:val="666666"/>
          <w:spacing w:val="0"/>
          <w:sz w:val="31"/>
          <w:szCs w:val="31"/>
          <w:bdr w:val="none" w:color="auto" w:sz="0" w:space="0"/>
        </w:rPr>
        <w:t>023-67258219</w:t>
      </w:r>
    </w:p>
    <w:p w14:paraId="5E51B7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邮箱：</w:t>
      </w:r>
      <w:r>
        <w:rPr>
          <w:rFonts w:hint="default" w:ascii="Times New Roman" w:hAnsi="Times New Roman" w:eastAsia="微软雅黑" w:cs="Times New Roman"/>
          <w:i w:val="0"/>
          <w:iCs w:val="0"/>
          <w:caps w:val="0"/>
          <w:color w:val="666666"/>
          <w:spacing w:val="0"/>
          <w:sz w:val="31"/>
          <w:szCs w:val="31"/>
          <w:bdr w:val="none" w:color="auto" w:sz="0" w:space="0"/>
        </w:rPr>
        <w:t>516142113</w:t>
      </w:r>
      <w:r>
        <w:rPr>
          <w:rFonts w:hint="default" w:ascii="Times New Roman" w:hAnsi="Times New Roman" w:eastAsia="方正仿宋_GBK" w:cs="Times New Roman"/>
          <w:i w:val="0"/>
          <w:iCs w:val="0"/>
          <w:caps w:val="0"/>
          <w:color w:val="666666"/>
          <w:spacing w:val="0"/>
          <w:sz w:val="31"/>
          <w:szCs w:val="31"/>
          <w:bdr w:val="none" w:color="auto" w:sz="0" w:space="0"/>
        </w:rPr>
        <w:t>@qq.com</w:t>
      </w:r>
    </w:p>
    <w:p w14:paraId="76E47A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方正仿宋_GBK" w:hAnsi="方正仿宋_GBK" w:eastAsia="方正仿宋_GBK" w:cs="方正仿宋_GBK"/>
          <w:i w:val="0"/>
          <w:iCs w:val="0"/>
          <w:caps w:val="0"/>
          <w:color w:val="666666"/>
          <w:spacing w:val="0"/>
          <w:sz w:val="31"/>
          <w:szCs w:val="31"/>
          <w:bdr w:val="none" w:color="auto" w:sz="0" w:space="0"/>
        </w:rPr>
        <w:t>监督邮箱：</w:t>
      </w:r>
      <w:r>
        <w:rPr>
          <w:rFonts w:hint="default" w:ascii="Times New Roman" w:hAnsi="Times New Roman" w:eastAsia="微软雅黑" w:cs="Times New Roman"/>
          <w:i w:val="0"/>
          <w:iCs w:val="0"/>
          <w:caps w:val="0"/>
          <w:color w:val="666666"/>
          <w:spacing w:val="0"/>
          <w:sz w:val="31"/>
          <w:szCs w:val="31"/>
          <w:bdr w:val="none" w:color="auto" w:sz="0" w:space="0"/>
        </w:rPr>
        <w:t>1519905954</w:t>
      </w:r>
      <w:r>
        <w:rPr>
          <w:rFonts w:hint="default" w:ascii="Times New Roman" w:hAnsi="Times New Roman" w:eastAsia="方正仿宋_GBK" w:cs="Times New Roman"/>
          <w:i w:val="0"/>
          <w:iCs w:val="0"/>
          <w:caps w:val="0"/>
          <w:color w:val="666666"/>
          <w:spacing w:val="0"/>
          <w:sz w:val="31"/>
          <w:szCs w:val="31"/>
          <w:bdr w:val="none" w:color="auto" w:sz="0" w:space="0"/>
        </w:rPr>
        <w:t>@qq.com</w:t>
      </w:r>
    </w:p>
    <w:p w14:paraId="67D85E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eastAsia" w:ascii="黑体" w:hAnsi="宋体" w:eastAsia="黑体" w:cs="黑体"/>
          <w:i w:val="0"/>
          <w:iCs w:val="0"/>
          <w:caps w:val="0"/>
          <w:color w:val="666666"/>
          <w:spacing w:val="0"/>
          <w:sz w:val="31"/>
          <w:szCs w:val="31"/>
          <w:bdr w:val="none" w:color="auto" w:sz="0" w:space="0"/>
        </w:rPr>
        <w:t>八、其他事项</w:t>
      </w:r>
    </w:p>
    <w:p w14:paraId="2D391A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拟录取考生应根据教育部相关文件的体检要求，自行到二级甲等以上（含二级甲等）医院进行体格检查，体检费用自理。体检报告提交时间另行通知。</w:t>
      </w:r>
    </w:p>
    <w:p w14:paraId="7AD4E2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考生应当认真了解并严格按照《西南政法大学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年博士研究生招生章程》《西南政法大学刑事侦查学院</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年博士研究生招生工作实施细则</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第二批》所规定报考条件及相关政策要求进行报考。因不符合报考条件及相关政策要求，造成后续不能考试（含初审和复试）或录取的，后果由考生本人承担。</w:t>
      </w:r>
    </w:p>
    <w:p w14:paraId="6A8950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 w:lineRule="atLeast"/>
        <w:ind w:left="0" w:right="0"/>
      </w:pPr>
    </w:p>
    <w:p w14:paraId="6CB3E235">
      <w:pPr>
        <w:pStyle w:val="3"/>
        <w:keepNext w:val="0"/>
        <w:keepLines w:val="0"/>
        <w:widowControl/>
        <w:suppressLineNumbers w:val="0"/>
        <w:pBdr>
          <w:top w:val="none" w:color="auto" w:sz="0" w:space="0"/>
          <w:left w:val="none" w:color="auto" w:sz="0" w:space="0"/>
          <w:bottom w:val="single" w:color="EEEEEE" w:sz="6" w:space="7"/>
          <w:right w:val="none" w:color="auto" w:sz="0" w:space="0"/>
        </w:pBdr>
        <w:spacing w:before="0" w:beforeAutospacing="0" w:after="0" w:afterAutospacing="0"/>
        <w:ind w:left="0" w:right="0"/>
        <w:rPr>
          <w:b w:val="0"/>
          <w:bCs w:val="0"/>
          <w:color w:val="333333"/>
          <w:sz w:val="27"/>
          <w:szCs w:val="27"/>
        </w:rPr>
      </w:pPr>
      <w:r>
        <w:rPr>
          <w:b w:val="0"/>
          <w:bCs w:val="0"/>
          <w:i w:val="0"/>
          <w:iCs w:val="0"/>
          <w:caps w:val="0"/>
          <w:color w:val="333333"/>
          <w:spacing w:val="0"/>
          <w:sz w:val="27"/>
          <w:szCs w:val="27"/>
          <w:bdr w:val="none" w:color="auto" w:sz="0" w:space="0"/>
        </w:rPr>
        <w:t>相关附件</w:t>
      </w:r>
    </w:p>
    <w:p w14:paraId="5109F56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hanging="360"/>
      </w:pPr>
      <w:r>
        <w:rPr>
          <w:rFonts w:hint="eastAsia" w:ascii="微软雅黑" w:hAnsi="微软雅黑" w:eastAsia="微软雅黑" w:cs="微软雅黑"/>
          <w:i w:val="0"/>
          <w:iCs w:val="0"/>
          <w:caps w:val="0"/>
          <w:color w:val="666666"/>
          <w:spacing w:val="0"/>
          <w:sz w:val="25"/>
          <w:szCs w:val="25"/>
          <w:u w:val="none"/>
          <w:bdr w:val="none" w:color="auto" w:sz="0" w:space="0"/>
        </w:rPr>
        <w:fldChar w:fldCharType="begin"/>
      </w:r>
      <w:r>
        <w:rPr>
          <w:rFonts w:hint="eastAsia" w:ascii="微软雅黑" w:hAnsi="微软雅黑" w:eastAsia="微软雅黑" w:cs="微软雅黑"/>
          <w:i w:val="0"/>
          <w:iCs w:val="0"/>
          <w:caps w:val="0"/>
          <w:color w:val="666666"/>
          <w:spacing w:val="0"/>
          <w:sz w:val="25"/>
          <w:szCs w:val="25"/>
          <w:u w:val="none"/>
          <w:bdr w:val="none" w:color="auto" w:sz="0" w:space="0"/>
        </w:rPr>
        <w:instrText xml:space="preserve"> HYPERLINK "https://cis.swupl.edu.cn/docs/2025-05/b66ac9e9b44b4108bfc6a8f614031a65.docx" \t "https://cis.swupl.edu.cn/tzgg/" </w:instrText>
      </w:r>
      <w:r>
        <w:rPr>
          <w:rFonts w:hint="eastAsia" w:ascii="微软雅黑" w:hAnsi="微软雅黑" w:eastAsia="微软雅黑" w:cs="微软雅黑"/>
          <w:i w:val="0"/>
          <w:iCs w:val="0"/>
          <w:caps w:val="0"/>
          <w:color w:val="666666"/>
          <w:spacing w:val="0"/>
          <w:sz w:val="25"/>
          <w:szCs w:val="25"/>
          <w:u w:val="none"/>
          <w:bdr w:val="none" w:color="auto" w:sz="0" w:space="0"/>
        </w:rPr>
        <w:fldChar w:fldCharType="separate"/>
      </w:r>
      <w:r>
        <w:rPr>
          <w:rStyle w:val="10"/>
          <w:rFonts w:hint="eastAsia" w:ascii="微软雅黑" w:hAnsi="微软雅黑" w:eastAsia="微软雅黑" w:cs="微软雅黑"/>
          <w:i w:val="0"/>
          <w:iCs w:val="0"/>
          <w:caps w:val="0"/>
          <w:color w:val="666666"/>
          <w:spacing w:val="0"/>
          <w:sz w:val="25"/>
          <w:szCs w:val="25"/>
          <w:u w:val="none"/>
          <w:bdr w:val="none" w:color="auto" w:sz="0" w:space="0"/>
        </w:rPr>
        <w:t>1_08刑事侦查学院-专业目录(2).docx</w:t>
      </w:r>
      <w:r>
        <w:rPr>
          <w:rFonts w:hint="eastAsia" w:ascii="微软雅黑" w:hAnsi="微软雅黑" w:eastAsia="微软雅黑" w:cs="微软雅黑"/>
          <w:i w:val="0"/>
          <w:iCs w:val="0"/>
          <w:caps w:val="0"/>
          <w:color w:val="666666"/>
          <w:spacing w:val="0"/>
          <w:sz w:val="25"/>
          <w:szCs w:val="25"/>
          <w:u w:val="none"/>
          <w:bdr w:val="none" w:color="auto" w:sz="0" w:space="0"/>
        </w:rPr>
        <w:fldChar w:fldCharType="end"/>
      </w:r>
    </w:p>
    <w:p w14:paraId="15E9815F">
      <w:pPr>
        <w:rPr>
          <w:rFonts w:hint="default" w:ascii="微软雅黑" w:hAnsi="微软雅黑" w:eastAsia="微软雅黑" w:cs="微软雅黑"/>
          <w:i w:val="0"/>
          <w:iCs w:val="0"/>
          <w:caps w:val="0"/>
          <w:color w:val="BD3431"/>
          <w:spacing w:val="15"/>
          <w:sz w:val="43"/>
          <w:szCs w:val="4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12254"/>
    <w:multiLevelType w:val="multilevel"/>
    <w:tmpl w:val="42B1225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47C93"/>
    <w:rsid w:val="358E17EA"/>
    <w:rsid w:val="50B15470"/>
    <w:rsid w:val="53373F15"/>
    <w:rsid w:val="67D47C93"/>
    <w:rsid w:val="68A128B9"/>
    <w:rsid w:val="712E093E"/>
    <w:rsid w:val="72B1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WPS_1663235086</dc:creator>
  <cp:lastModifiedBy>WPS_1663235086</cp:lastModifiedBy>
  <dcterms:modified xsi:type="dcterms:W3CDTF">2025-05-28T08:55:25Z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D4C84DCECCEF4809A5B59A5DFE65DD77_13</vt:lpwstr>
  </property>
  <property fmtid="{D5CDD505-2E9C-101B-9397-08002B2CF9AE}" pid="4" name="KSOTemplateDocerSaveRecord">
    <vt:lpwstr>eyJoZGlkIjoiYTFmNmVhOTkxNjMwODU5NTJlYjI4NDc1ZWVjNjRhZWUiLCJ1c2VySWQiOiIxNDE1NTEzMzA2In0=</vt:lpwstr>
  </property>
</Properties>
</file>