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F5FF">
      <w:pPr>
        <w:numPr>
          <w:numId w:val="0"/>
        </w:numPr>
        <w:spacing w:before="156" w:beforeLines="50" w:after="156" w:afterLines="50"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高质量学术论文目录</w:t>
      </w:r>
    </w:p>
    <w:p w14:paraId="76E2770E">
      <w:pPr>
        <w:spacing w:before="156" w:beforeLines="50"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（一）高质量学术论文I类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8191"/>
      </w:tblGrid>
      <w:tr w14:paraId="5A13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1097" w:type="dxa"/>
            <w:vAlign w:val="center"/>
          </w:tcPr>
          <w:p w14:paraId="03BB4E8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权威</w:t>
            </w:r>
          </w:p>
        </w:tc>
        <w:tc>
          <w:tcPr>
            <w:tcW w:w="8191" w:type="dxa"/>
          </w:tcPr>
          <w:p w14:paraId="178E9EC4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《中国社会科学》</w:t>
            </w:r>
          </w:p>
          <w:p w14:paraId="12BDAA16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《求是》</w:t>
            </w:r>
          </w:p>
          <w:p w14:paraId="529E5408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哲学研究》《哲学动态》《道德与文明》《经济研究》《金融研究》《中国工业经济》《世界经济》《数量经济技术经济研究》《法学研究》《中国法学》《中外法学》《法学家》《政治学研究》《世界经济与政治》《社会学研究》《人口研究》《民族研究》《马克思主义研究》《中共党史研究》《马克思主义与现实》《当代世界与社会主义》《教育研究》《高等教育研究》《中国高等教育》《历史研究》《中国史研究》《近代史研究》《南开管理评论》《管理科学学报》 《管理世界》《中国行政管理》《中国图书馆学报》</w:t>
            </w:r>
          </w:p>
          <w:p w14:paraId="34D65AF3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《新华文摘》（全文转载）</w:t>
            </w:r>
          </w:p>
          <w:p w14:paraId="33EE5587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《人民日报》《光明日报》《经济日报》（1200 字以上的理论文章）；在《教育部简报·高校智库专刊》、国家社科基金《成果要报》等发表的 1500 字以上的研究成果</w:t>
            </w:r>
          </w:p>
        </w:tc>
      </w:tr>
      <w:tr w14:paraId="6CB3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0" w:hRule="atLeast"/>
        </w:trPr>
        <w:tc>
          <w:tcPr>
            <w:tcW w:w="1097" w:type="dxa"/>
            <w:vAlign w:val="center"/>
          </w:tcPr>
          <w:p w14:paraId="6C719E6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重要</w:t>
            </w:r>
          </w:p>
        </w:tc>
        <w:tc>
          <w:tcPr>
            <w:tcW w:w="8191" w:type="dxa"/>
          </w:tcPr>
          <w:p w14:paraId="0A228E35">
            <w:pPr>
              <w:spacing w:line="54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除高质量学术论文 I 类权威外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的中文社会科学索引来源期刊（CSSCI）中的马克思主义理论部分</w:t>
            </w:r>
          </w:p>
          <w:p w14:paraId="4500E897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学术月刊》《江海学刊》《社会科学》《江淮论坛》《南京社会科学》《学术前沿》《学习与实践》《人文杂志》《浙江社会科学》《思想战线》《天津社会科学》《广东社会科学》《中州学刊》《江汉论坛》《浙江学刊》《探索与争鸣》《河北学刊》《江苏社会科学》《北京社会科学》《社会科学研究》《学习与探索》《文史哲》《学术研究》《社会科学战线》《社会科学辑刊》《学术界》《开放时代》《世界社会科学》</w:t>
            </w:r>
          </w:p>
          <w:p w14:paraId="094D9D50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国人民大学学报》《北京大学学报（哲学社会科学版）》《复旦学报（社会科学版）》《南京大学学报（哲学.人文科学.社会科学）》《吉林大学社会科学学报》《中山大学学报（社会科学版）》《北京师范大学学报（社会科学版）》《武汉大学学报（哲学社会科学版）》《南开学报（哲学社会科学版）》《清华大学学报（哲学社会科学版）》《中山大学学报（社会科学版）》《东北大学学报（社会科学版）》《兰州大学学报（社会科学版）》《厦门大学学报（哲学社会科学版）》《浙江大学学报（人文社会科学版）》《西安交通大学学报（社会科学版）》《华中科技大学学报（社会科学版）》《上海交通大学学报（哲学社会科学版）》《山东大学学报（哲学社会科学版）》《湖南大学学报（社会科学版）》《重庆大学学报（社会科学版）》《大连理工大学学报（社会科学版）》《四川大学学报（哲学社会科学版）》《同济大学学报（社会科学版）》《中南大学学报（社会科学版）》《东南大学学报（哲学社会科学版）》《中国农业大学学报（社会科学版）》《西北农林科技大学学报（社会科学版）》</w:t>
            </w:r>
          </w:p>
          <w:p w14:paraId="73DAA550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国哲学史》《伦理学研究》《自然辩证法研究》《自然辩证法通讯》《世界哲学》《中国农村经济》《中国农村观察》《法制与社会发展》《政法论坛》《政治与法律》《中共中央党校（国家行政学院）学报》《中国人口科学》《社会》《西北民族研究》《北京大学教育评论》《教育发展研究》《教育学报》《中国教育学刊》《史学理论研究》《中国经济史研究》《史学月刊》《当代中国史研究》《抗日战争研究》《中国软科学》《公共管理学报》《科学学研究》</w:t>
            </w:r>
          </w:p>
          <w:p w14:paraId="462C897A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《中国社会科学文摘》全文转摘论文（3000 字以上）</w:t>
            </w:r>
          </w:p>
          <w:p w14:paraId="63FFF413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《学习时报》《中国社会科学报》《中国教育报》上发表 1500字以上的理论文章</w:t>
            </w:r>
          </w:p>
          <w:p w14:paraId="21F110CD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在江苏省社科规划办主办的《宣传工作动态·社科基金成果专刊》上刊登的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 字以上的理论成果</w:t>
            </w:r>
          </w:p>
        </w:tc>
      </w:tr>
      <w:tr w14:paraId="41C4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1097" w:type="dxa"/>
            <w:vAlign w:val="center"/>
          </w:tcPr>
          <w:p w14:paraId="1B139B5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一般</w:t>
            </w:r>
          </w:p>
        </w:tc>
        <w:tc>
          <w:tcPr>
            <w:tcW w:w="8191" w:type="dxa"/>
          </w:tcPr>
          <w:p w14:paraId="3729C97A">
            <w:pPr>
              <w:pStyle w:val="12"/>
              <w:spacing w:line="540" w:lineRule="exact"/>
              <w:ind w:left="107" w:right="93" w:firstLine="561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  <w:t>高质量学术论文 I 类权威和重要以外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的中文社会科学索引来源期刊、集刊（CSSCI）、《中国人文社会科学期刊 AMI 综合评价报告》中收录的权威期刊（中国社会科学评价研究院发布）</w:t>
            </w:r>
          </w:p>
          <w:p w14:paraId="7D461206">
            <w:pPr>
              <w:pStyle w:val="12"/>
              <w:spacing w:line="540" w:lineRule="exact"/>
              <w:ind w:right="93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《中国矿业大学学报（社会科学版）》</w:t>
            </w:r>
          </w:p>
          <w:p w14:paraId="3A4C9383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《新华日报》《群众》杂志及各省（自治区）党委主办的党报党刊的理论版文章（字数不少于 1500 字）</w:t>
            </w:r>
          </w:p>
          <w:p w14:paraId="59FABB2E">
            <w:pPr>
              <w:spacing w:line="540" w:lineRule="exact"/>
              <w:ind w:firstLine="560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《新华文摘》（论点摘编）、《高等学校文科学术文摘》（摘录 2500 字以上的论文）、《人大复印资料》（全文转载）</w:t>
            </w:r>
          </w:p>
        </w:tc>
      </w:tr>
    </w:tbl>
    <w:p w14:paraId="2FA5AF09">
      <w:pPr>
        <w:spacing w:before="156" w:beforeLines="50"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（二）高质量学术论文Ⅱ 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341D3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</w:tcPr>
          <w:p w14:paraId="67315480">
            <w:pPr>
              <w:pStyle w:val="3"/>
              <w:kinsoku w:val="0"/>
              <w:overflowPunct w:val="0"/>
              <w:spacing w:before="1" w:line="350" w:lineRule="auto"/>
              <w:ind w:left="103" w:right="-44" w:firstLine="600"/>
              <w:rPr>
                <w:rFonts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bidi="ar-SA"/>
              </w:rPr>
              <w:t>CSSCI（中文社会科学索引）扩展源期刊，全国中文核心期刊（北京大学图书馆发布）</w:t>
            </w:r>
          </w:p>
          <w:p w14:paraId="42F85FD0">
            <w:pPr>
              <w:pStyle w:val="3"/>
              <w:kinsoku w:val="0"/>
              <w:overflowPunct w:val="0"/>
              <w:spacing w:before="1" w:line="350" w:lineRule="auto"/>
              <w:ind w:left="103" w:right="-44" w:firstLine="6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bidi="ar-SA"/>
              </w:rPr>
              <w:t>高质量学术论文I类以外的《中国人文社会科学期刊 AMI 综合评价报告》中收录的核心期刊（中国社会科学评价研究院）。</w:t>
            </w:r>
          </w:p>
        </w:tc>
      </w:tr>
    </w:tbl>
    <w:p w14:paraId="4339019D">
      <w:pPr>
        <w:spacing w:before="156" w:beforeLines="50" w:after="156" w:afterLines="50"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（三）高质量学术论文 Ⅲ类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5B3E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288" w:type="dxa"/>
          </w:tcPr>
          <w:p w14:paraId="29E435AA">
            <w:pPr>
              <w:pStyle w:val="3"/>
              <w:kinsoku w:val="0"/>
              <w:overflowPunct w:val="0"/>
              <w:spacing w:before="1" w:line="350" w:lineRule="auto"/>
              <w:ind w:left="103" w:right="-44" w:firstLine="6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bidi="ar-SA"/>
              </w:rPr>
              <w:t>高质量学术论文I、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Ⅱ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bidi="ar-SA"/>
              </w:rPr>
              <w:t>类以外的《中国人文社会科学期刊 AMI 综合评价报告》中收录的扩展期刊（中国社会科学评价研究院）。</w:t>
            </w:r>
          </w:p>
        </w:tc>
      </w:tr>
    </w:tbl>
    <w:p w14:paraId="21AEA33A">
      <w:pPr>
        <w:spacing w:line="56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说明：</w:t>
      </w:r>
    </w:p>
    <w:p w14:paraId="0F02079D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在外文期刊发表的学术论文，必须坚持马克思主义基本立场、观点、方法，符合国内主流意识形态的要求和判断，与马克思主义理论研究紧密相关，不含学术通讯、会议综述等。相关成果认定时，需提供论文检索证明。SSCI及A&amp;HCI收录的位于所在学科领域1区（即期刊影响因子于所在学科领域排名前10%）的期刊可视为高质量学术论文I类（一般）；其他SSCI及A&amp;HCI收录的期刊可视为高质量学术论文II类期刊。</w:t>
      </w:r>
    </w:p>
    <w:p w14:paraId="75286AA1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2.被转载论文按原发表期刊与转载期刊中级别较高者认定，不重复计算篇数。</w:t>
      </w:r>
    </w:p>
    <w:p w14:paraId="14CB5531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3.相关成果应在检索来源或者评价报告的有效期内。</w:t>
      </w:r>
    </w:p>
    <w:p w14:paraId="6B470E25">
      <w:pPr>
        <w:spacing w:line="560" w:lineRule="exact"/>
        <w:rPr>
          <w:rFonts w:ascii="仿宋" w:hAnsi="仿宋" w:eastAsia="仿宋" w:cs="仿宋"/>
          <w:kern w:val="0"/>
          <w:sz w:val="30"/>
          <w:szCs w:val="30"/>
          <w:u w:val="single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CDA80">
    <w:pPr>
      <w:pStyle w:val="4"/>
      <w:tabs>
        <w:tab w:val="left" w:pos="779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925E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925E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08D40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08D4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155E913F">
    <w:pPr>
      <w:pStyle w:val="4"/>
      <w:tabs>
        <w:tab w:val="left" w:pos="7798"/>
        <w:tab w:val="clear" w:pos="4153"/>
      </w:tabs>
    </w:pPr>
  </w:p>
  <w:p w14:paraId="28DBE3D1">
    <w:pPr>
      <w:pStyle w:val="4"/>
      <w:tabs>
        <w:tab w:val="left" w:pos="7798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zODNiNTc2ZWI3YjNiNTc1OGQzZDg4ZWYwM2JhY2IifQ=="/>
  </w:docVars>
  <w:rsids>
    <w:rsidRoot w:val="00E73997"/>
    <w:rsid w:val="0002741F"/>
    <w:rsid w:val="0007102C"/>
    <w:rsid w:val="000D1996"/>
    <w:rsid w:val="00137189"/>
    <w:rsid w:val="00141E46"/>
    <w:rsid w:val="001421D3"/>
    <w:rsid w:val="00195D67"/>
    <w:rsid w:val="001C167E"/>
    <w:rsid w:val="001D211A"/>
    <w:rsid w:val="001E3974"/>
    <w:rsid w:val="002057E5"/>
    <w:rsid w:val="002E006B"/>
    <w:rsid w:val="002E3CE3"/>
    <w:rsid w:val="00304524"/>
    <w:rsid w:val="00316986"/>
    <w:rsid w:val="0033244C"/>
    <w:rsid w:val="00350E14"/>
    <w:rsid w:val="00367AF6"/>
    <w:rsid w:val="003871B3"/>
    <w:rsid w:val="003B2280"/>
    <w:rsid w:val="003B3FA8"/>
    <w:rsid w:val="003E20A0"/>
    <w:rsid w:val="004431A8"/>
    <w:rsid w:val="0053145B"/>
    <w:rsid w:val="0054636A"/>
    <w:rsid w:val="00560005"/>
    <w:rsid w:val="005C17B9"/>
    <w:rsid w:val="005C242B"/>
    <w:rsid w:val="00662381"/>
    <w:rsid w:val="006761FF"/>
    <w:rsid w:val="00681658"/>
    <w:rsid w:val="00705E37"/>
    <w:rsid w:val="00722764"/>
    <w:rsid w:val="00747E1A"/>
    <w:rsid w:val="00783A0E"/>
    <w:rsid w:val="007A3943"/>
    <w:rsid w:val="007F63F4"/>
    <w:rsid w:val="00805EF9"/>
    <w:rsid w:val="00846E85"/>
    <w:rsid w:val="008A23DA"/>
    <w:rsid w:val="008C5001"/>
    <w:rsid w:val="008E21AE"/>
    <w:rsid w:val="0096393A"/>
    <w:rsid w:val="009839BB"/>
    <w:rsid w:val="009D71B5"/>
    <w:rsid w:val="00AC3A95"/>
    <w:rsid w:val="00B058FC"/>
    <w:rsid w:val="00B53A5C"/>
    <w:rsid w:val="00B7579D"/>
    <w:rsid w:val="00BA1AE6"/>
    <w:rsid w:val="00C11EA1"/>
    <w:rsid w:val="00C52948"/>
    <w:rsid w:val="00C633F5"/>
    <w:rsid w:val="00D03A2A"/>
    <w:rsid w:val="00D20460"/>
    <w:rsid w:val="00D36E30"/>
    <w:rsid w:val="00D5355B"/>
    <w:rsid w:val="00D552C4"/>
    <w:rsid w:val="00DC2C95"/>
    <w:rsid w:val="00DD3CA0"/>
    <w:rsid w:val="00E17F8E"/>
    <w:rsid w:val="00E6113E"/>
    <w:rsid w:val="00E73997"/>
    <w:rsid w:val="00E8591F"/>
    <w:rsid w:val="00EB4EBF"/>
    <w:rsid w:val="00EC70D5"/>
    <w:rsid w:val="00EE5752"/>
    <w:rsid w:val="00EF0383"/>
    <w:rsid w:val="00EF136E"/>
    <w:rsid w:val="00EF5AB6"/>
    <w:rsid w:val="00F04DD2"/>
    <w:rsid w:val="00F07AB6"/>
    <w:rsid w:val="00F51D17"/>
    <w:rsid w:val="00F74121"/>
    <w:rsid w:val="00FD1EEA"/>
    <w:rsid w:val="01804A4C"/>
    <w:rsid w:val="02850702"/>
    <w:rsid w:val="0C2A3F33"/>
    <w:rsid w:val="103607E1"/>
    <w:rsid w:val="130A64A5"/>
    <w:rsid w:val="13540851"/>
    <w:rsid w:val="13BB3088"/>
    <w:rsid w:val="14531B4D"/>
    <w:rsid w:val="20923F00"/>
    <w:rsid w:val="209421B4"/>
    <w:rsid w:val="21182154"/>
    <w:rsid w:val="261C649C"/>
    <w:rsid w:val="26D324E9"/>
    <w:rsid w:val="26DF06AC"/>
    <w:rsid w:val="26EF20E1"/>
    <w:rsid w:val="2B280569"/>
    <w:rsid w:val="2ED76706"/>
    <w:rsid w:val="304071E5"/>
    <w:rsid w:val="32724DD0"/>
    <w:rsid w:val="34F35009"/>
    <w:rsid w:val="362F3331"/>
    <w:rsid w:val="36D53029"/>
    <w:rsid w:val="3C2679C3"/>
    <w:rsid w:val="3E823F75"/>
    <w:rsid w:val="47577371"/>
    <w:rsid w:val="521F0CE5"/>
    <w:rsid w:val="54DB7F1E"/>
    <w:rsid w:val="5ABF2468"/>
    <w:rsid w:val="5B975D90"/>
    <w:rsid w:val="5F053041"/>
    <w:rsid w:val="69AA5875"/>
    <w:rsid w:val="6B345252"/>
    <w:rsid w:val="71771EDA"/>
    <w:rsid w:val="71DC560D"/>
    <w:rsid w:val="743744D3"/>
    <w:rsid w:val="7512457E"/>
    <w:rsid w:val="78536970"/>
    <w:rsid w:val="7C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="40"/>
      <w:ind w:left="1013"/>
      <w:outlineLvl w:val="0"/>
    </w:pPr>
    <w:rPr>
      <w:rFonts w:hint="eastAsia"/>
      <w:b/>
      <w:sz w:val="30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2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1955</Words>
  <Characters>1997</Characters>
  <Lines>38</Lines>
  <Paragraphs>5</Paragraphs>
  <TotalTime>1</TotalTime>
  <ScaleCrop>false</ScaleCrop>
  <LinksUpToDate>false</LinksUpToDate>
  <CharactersWithSpaces>2077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2023-11-08T00:48:00Z</dcterms:created>
  <dc:creator>Administrator</dc:creator>
  <cp:lastModifiedBy>刘桂智</cp:lastModifiedBy>
  <cp:lastPrinted>2021-05-17T01:42:00Z</cp:lastPrinted>
  <dcterms:modified xsi:type="dcterms:W3CDTF">2026-04-15T09:05:54Z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5846A46D34A14BD782F0EEBBB0592CA9_13</vt:lpwstr>
  </property>
  <property fmtid="{D5CDD505-2E9C-101B-9397-08002B2CF9AE}" pid="4" name="KSOTemplateDocerSaveRecord">
    <vt:lpwstr>eyJoZGlkIjoiOGFhNTRmOTljMjA4ZDQ2ZmY3MjJiNDU5MWU4ZTIxNTgiLCJ1c2VySWQiOiIyODY1MTUyMjUifQ==</vt:lpwstr>
  </property>
</Properties>
</file>