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666666"/>
          <w:spacing w:val="0"/>
          <w:sz w:val="30"/>
          <w:szCs w:val="30"/>
          <w:shd w:val="clear" w:fill="FFFFFF"/>
        </w:rPr>
      </w:pPr>
      <w:r>
        <w:rPr>
          <w:rFonts w:ascii="微软雅黑" w:hAnsi="微软雅黑" w:eastAsia="微软雅黑" w:cs="微软雅黑"/>
          <w:b/>
          <w:bCs/>
          <w:i w:val="0"/>
          <w:iCs w:val="0"/>
          <w:caps w:val="0"/>
          <w:color w:val="666666"/>
          <w:spacing w:val="0"/>
          <w:sz w:val="30"/>
          <w:szCs w:val="30"/>
          <w:shd w:val="clear" w:fill="FFFFFF"/>
        </w:rPr>
        <w:t>广西民族大学科技史与科技文化研究院2022年博士研究生“申请-考核制”招生工作实施细则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ascii="微软雅黑" w:hAnsi="微软雅黑" w:eastAsia="微软雅黑" w:cs="微软雅黑"/>
          <w:i w:val="0"/>
          <w:iCs w:val="0"/>
          <w:caps w:val="0"/>
          <w:color w:val="666666"/>
          <w:spacing w:val="0"/>
          <w:sz w:val="27"/>
          <w:szCs w:val="27"/>
        </w:rPr>
      </w:pPr>
      <w:r>
        <w:rPr>
          <w:rFonts w:ascii="仿宋" w:hAnsi="仿宋" w:eastAsia="仿宋" w:cs="仿宋"/>
          <w:i w:val="0"/>
          <w:iCs w:val="0"/>
          <w:caps w:val="0"/>
          <w:color w:val="666666"/>
          <w:spacing w:val="0"/>
          <w:kern w:val="0"/>
          <w:sz w:val="29"/>
          <w:szCs w:val="29"/>
          <w:bdr w:val="none" w:color="auto" w:sz="0" w:space="0"/>
          <w:shd w:val="clear" w:fill="FFFFFF"/>
          <w:lang w:val="en-US" w:eastAsia="zh-CN" w:bidi="ar"/>
        </w:rPr>
        <w:t>为了深化和完善博士研究生招生改革，扩大博士生导师的招生自主权，切实选拔科研能力强、具有培养潜质的优秀创新人才，提高博士生招生和培养质量，推动广西民族大学科技史与科技文化研究院（以下简称“研究院”）学科建设的高质量发展，特制定本招生工作实施细则（以下简称《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一、选拔原则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（一）坚持公开、公平、公正的选拔原则，全面考核、衡量，择优录取。以考生已获得的学术成果、学术素养和创新能力为依据，选拔具有学术发展潜力的专业人才。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（二）强化学科综合考核，注重考查申请人的培养潜力与学术创新能力。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（三）突出导师组、学科团队和导师在招生中的自主权。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二、选拔组织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（一）学校博士研究生招生工作领导小组组织制定“申请-考核制”招考管理办法，负责监督、审核各学科选拔流程及结果。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二）研究院成立博士研究生招生工作领导小组和监督小组，前者负责按照学校文件要求，组织制定符合本学科特点的“申请-考核制”实施细则并予以实施，后者负责对本院博士研究生招生“申请-考核制”工作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三、招生导师和计划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（一）“申请-考核制”招生的导师应在对研究院的学科起引领或支撑作用的学科团队成员中产生，有利于学科建设。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（二）“申请-考核制”招生的导师应是列入我校博士生招生专业目录的学校第五层次以上高层次人才，且在公布招生计划当年或近三年正在主持国家级科研项目(以社科处和科研处认定的项目等级为准)。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（三）指导的博士、硕士研究生近五年在国家和省级学位论文抽查中出现“不合格”结果的导师不得通过该方式招收博士生。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四、考生申请条件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申请人需同时具备下列条件: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(一)拥护中国共产党的领导，具有正确的政治方向，热爱祖国，愿意为社会主义现代化建设服务，遵纪守法，品行端正。身体和心理健康，符合体检标准。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(二)符合招生年度《广西民族大学全日制博士研究生招生简章》中规定的报考条件。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(三)申请专业必须与所攻读的硕士专业相同或相近且已获全日制硕士学位的往届生或应届硕士毕业生(应届生须在录取当年9月1日前取得硕士学历证书和硕士学位证书)。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(四)科研水平要求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申请人专业基础好、具有突出的科研能力和培养潜质，在某一领域有特殊学术专长和相应成果，符合招生导师提出的其他相关学术要求(如研究领域选择等)。申请人须符合以下条件之一( 近五年内):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1.获得国家级、省部级自然科学奖、科技进步奖、技术发明奖，社会科学优秀成果奖(国家级奖项、省部级一等奖前三位；省部级二等奖前两位；省部级三等奖首位)。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2.以第一作者(硕士在读期间导师为第一作者且其本人为第二作者)在我校认定的核心期刊公开发表过与硕士研究方向相关或与拟申请博士研究方向相关的学术论文3篇。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3.以第一作者(硕士在读期间导师为第一作者且其本人为第二作者)在CSSCI期刊、SCI期刊、SSCI期刊公开发表过与硕士研究方向相关或与拟申请博士研究方向相关的学术论文2篇。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4.以第一作者(硕士在读期间导师为第一作者且其本人为第二作者)公开出版过学术专著。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5.主持过国家社会科学基金或国家自然科学基金课题研究（以科技处和社科处认定的为准）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(五)外语水平要求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具有较强的外国语交流能力。原则上，申请者外语水平须达到下列条件之一: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1.大学英语六级（CET-6）成绩不低于 425 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2.托福(TOEFL)成绩不低于72分。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3.雅思(IELTS)成绩不低于5.5分(单项不低于5分)。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4.在英文国际期刊上发表过专业学术论文。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五、选拔流程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“申请一考核”制分为申请、资格审查、综合考核、录取四个阶段。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1.申请报名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申请人须在规定时间内登录中国研究生招生信息网博士报名系统进行网上报名和交费，具体要求以学校当年博士研究生招生章程为准。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申请人须符合我校</w:t>
      </w:r>
      <w:bookmarkStart w:id="0" w:name="_Hlk85615294"/>
      <w:bookmarkEnd w:id="0"/>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当年博士研究生招生章程规定的各项报考条件，同时还须达到研究院规定的各项报考条件。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2.提交材料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bookmarkStart w:id="1" w:name="_Hlk56675846"/>
      <w:bookmarkEnd w:id="1"/>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申请人须按照学校当年博士研究生招生章程提交报考材料，并按照研究院具体的“申请-考核”制招生实施办法提交指定的材料，包括但不限于各类外语水平考试证书或海外留学证明、在学期间课程成绩单、已有的科研成果（学术论文、科技奖励、专利等）、各类获奖证书、攻读博士学位期间的研究计划书、硕士毕业的需提供硕士学位论文（应届生提交开题报告）以及考生自愿提供的其他申请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1.报考资格审查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研究院将按照教育部招生文件、学校当年招生章程以及本单位“申请—考核制”实施细则相关规定，根据考生的申请材料，对考生报考资格进行资格审查。审查不合格的考生不得进入材料评议环节。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2．材料评议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研究院制定材料评议的要求和标准，组织专家导师组根据考生提交的申请材料，综合申请者的学习成绩、参与各类研究实践情况、发表学术论文、科研获奖以及政审材料等进行评议，并给出材料评议结果。按材料评议总成绩择优差额选拔进入综合考核的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4"/>
        <w:jc w:val="left"/>
        <w:rPr>
          <w:rFonts w:hint="eastAsia" w:ascii="微软雅黑" w:hAnsi="微软雅黑" w:eastAsia="微软雅黑" w:cs="微软雅黑"/>
          <w:i w:val="0"/>
          <w:iCs w:val="0"/>
          <w:caps w:val="0"/>
          <w:color w:val="666666"/>
          <w:spacing w:val="0"/>
          <w:sz w:val="27"/>
          <w:szCs w:val="27"/>
        </w:rPr>
      </w:pPr>
      <w:r>
        <w:rPr>
          <w:rFonts w:ascii="方正仿宋简体" w:hAnsi="方正仿宋简体" w:eastAsia="方正仿宋简体" w:cs="方正仿宋简体"/>
          <w:i w:val="0"/>
          <w:iCs w:val="0"/>
          <w:caps w:val="0"/>
          <w:color w:val="666666"/>
          <w:spacing w:val="0"/>
          <w:kern w:val="0"/>
          <w:sz w:val="28"/>
          <w:szCs w:val="28"/>
          <w:bdr w:val="none" w:color="auto" w:sz="0" w:space="0"/>
          <w:shd w:val="clear" w:fill="FFFFFF"/>
          <w:lang w:val="en-US" w:eastAsia="zh-CN" w:bidi="ar"/>
        </w:rPr>
        <w:t>材料评议不合格的考生不得进入综合考核环节。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4"/>
        <w:jc w:val="left"/>
        <w:rPr>
          <w:rFonts w:hint="eastAsia" w:ascii="微软雅黑" w:hAnsi="微软雅黑" w:eastAsia="微软雅黑" w:cs="微软雅黑"/>
          <w:i w:val="0"/>
          <w:iCs w:val="0"/>
          <w:caps w:val="0"/>
          <w:color w:val="666666"/>
          <w:spacing w:val="0"/>
          <w:sz w:val="27"/>
          <w:szCs w:val="27"/>
        </w:rPr>
      </w:pPr>
      <w:r>
        <w:rPr>
          <w:rFonts w:hint="default" w:ascii="方正仿宋简体" w:hAnsi="方正仿宋简体" w:eastAsia="方正仿宋简体" w:cs="方正仿宋简体"/>
          <w:i w:val="0"/>
          <w:iCs w:val="0"/>
          <w:caps w:val="0"/>
          <w:color w:val="666666"/>
          <w:spacing w:val="0"/>
          <w:kern w:val="0"/>
          <w:sz w:val="28"/>
          <w:szCs w:val="28"/>
          <w:bdr w:val="none" w:color="auto" w:sz="0" w:space="0"/>
          <w:shd w:val="clear" w:fill="FFFFFF"/>
          <w:lang w:val="en-US" w:eastAsia="zh-CN" w:bidi="ar"/>
        </w:rPr>
        <w:t>材料评议结果在研究院网站上公示3天，无异议后通知进入综合考核的申请人参加考核。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4"/>
        <w:jc w:val="left"/>
        <w:rPr>
          <w:rFonts w:hint="eastAsia" w:ascii="微软雅黑" w:hAnsi="微软雅黑" w:eastAsia="微软雅黑" w:cs="微软雅黑"/>
          <w:i w:val="0"/>
          <w:iCs w:val="0"/>
          <w:caps w:val="0"/>
          <w:color w:val="666666"/>
          <w:spacing w:val="0"/>
          <w:sz w:val="27"/>
          <w:szCs w:val="27"/>
        </w:rPr>
      </w:pPr>
      <w:r>
        <w:rPr>
          <w:rFonts w:hint="default" w:ascii="方正仿宋简体" w:hAnsi="方正仿宋简体" w:eastAsia="方正仿宋简体" w:cs="方正仿宋简体"/>
          <w:i w:val="0"/>
          <w:iCs w:val="0"/>
          <w:caps w:val="0"/>
          <w:color w:val="666666"/>
          <w:spacing w:val="0"/>
          <w:kern w:val="0"/>
          <w:sz w:val="28"/>
          <w:szCs w:val="28"/>
          <w:bdr w:val="none" w:color="auto" w:sz="0" w:space="0"/>
          <w:shd w:val="clear" w:fill="FFFFFF"/>
          <w:lang w:val="en-US" w:eastAsia="zh-CN" w:bidi="ar"/>
        </w:rPr>
        <w:t>材料评议专家导师组由具有博士生指导资格的教师组成，成员不少于3 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(三)综合考核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1.资格复审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综合考核前，研究院将安排专人对考生的报考资格进行复审，重点核查考生的是否符合报考条件，是否与网上报名时填写的信息一致，思想政治鉴定是否合格。考生需提供身份证原件、毕业证和学位证书原件（留学生提供教育部留学服务中心出具的学位认证报告原件）、应届生提供研究生证原件，外语水平证书原件、科研水平证明原件和思想政治审核表等申请材料以供报考研究院查验，并留存复印件备查。凡未进行资格复审或复审未通过者不能进入综合考核。根据教育部要求，未通过学位（学籍）审核、不能按期取得学位证的考生不得进入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2.综合考核方式及内容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由研究院组织考核专家组，根据学科培养需求，制定相应人才选拔的评价标准，可采用学术报告、现场抽题、专家提问、实验操作、笔试以及综合面试等考核方法，重点考察申请者对本学科前沿知识及最新研究动态的掌握情况，综合运用所学知识解决问题的能力，考生的外语水平、学业水平、专业素养、科研能力、创新能力及培养潜力、思想政治素质和品德。综合考核中须包含面试环节，每名考生面试时间应不低于30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考核专家小组由本学科负责人、博士生指导教师等组成（申请人选择的导师必须参加审核工作），成员不少于5人。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3.成绩计算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综合考核成绩包括材料评议、外语水平、专业基础和综合能力等成绩，各项成绩均按照百分制给出，并汇总计入综合考核成绩，综合考核不合格的考生不予录取。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80"/>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综合考核成绩=外国语水平成绩×30%+专业基础成绩×50%+综合能力成绩×20%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研究院于综合考核工作结束后及时将考核结果报送研究生院。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4.研究院公示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研究院于综合考核结束后3日内在本单位网站公示各项成绩。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(四)录取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拟录取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根据各学科（研究方向）、导师招生计划、考生综合考核成绩、思想政治素质和品德考核情况，以及身心健康状况等择优确定拟录取名单。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（1）录取规则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研究院应按照各学科（研究方向）各导师给出的考生综合考核成绩从高到低进行排序，择优录取。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（2）不予录取的情形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综合考核不合格、思想品德情况考核不合格、未达到体检标准的考生，不予录取。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（3）公示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研究院在本单位网站对拟录取名单进行公示 3 天，无异议后报送研究生院。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2．拟录取名单审核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学校博士研究生招生工作领导小组对研究院拟录取名单进行审核，审核通过后由学校研究生招生办公室公示“申请-考核”制博士研究生拟录取名单，公示期为 10 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3．录取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公示无异议后，报上级教育主管部门录检。经政审、调档等流程后，向拟录取新生发放录取通知书。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通过“申请-考核”制选拔的博士研究生学习年限、毕业就业、缴纳学费政策及奖、助学金政策与其他全日制博士研究生相同。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六、体检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体检标准参照教育部等文件执行。未达到体检要求的，取消录取资格。所有参加复试者均需进行心理测评。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七、保障机制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一）集体决策制度。研究院（学科、专业或导师）报考条件、考核办法、录取办法等由研究院招生工作领导小组集体讨论决定。在考生综合素质的多元考核中，研究院应建立集体讨论、集体决议、集体监督的专家组集体决策制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（二）信息公开制度。招生政策、招生信息、招考办法以及复试名单、成绩、录取结果等按照规定进行公开公示，接受考生及社会各界的监督。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（三）纪检监察制度。研究生院与学校纪检监察部门对招考程序进行监督，保证招考工作的有效、有序运行。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（四）申诉复议制度。建立健全院校两级招生领导小组工作机制，公布申诉联系部门、电子信箱、电话号码和通讯地址等，保证申诉渠道的畅通，并按照有关规定，及时逐级处理招生过程中出现的问题。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（五）过程可溯制度。在做好各类考核纸质记录的基础上，对面试环节全程录音、录像，保证面试的规范性和过程的可追溯性。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（六）实行回避制度。凡有直系亲属或利害关系人报考的人员，不得参加本单位招生录取相关工作。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八、质量保证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凡是通过“申请-考核”制方式录取的博士研究生，必须保证攻读博士学位期间取得突出科研成果(原则上是统考学生的两倍)，考生须出具科研成果产出承诺书。攻读博士学位期间取得的科研成果达不到承诺书要求的，不具备向研究院递交博士研究生学位申请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九、违规处理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（一）对违反招生管理规定、考场纪律及报考材料弄虚作假的考生，对招生过程中徇私舞弊、滥用职权的考试工作人员及其他相关人员，根据《国家教育考试违规处理办法》（教育部令第 33 号）等相关规定严肃处理。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（二）对于在申请和考核过程中弄虚作假、违反考试纪律的考生，一经查实将取消其博士研究生录取资格，并永久取消其报考我校博士研究生资格。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三）学校将加强对各研究院“申请-考核”制招生工作的管理，并对录取的学生进行跟踪评估。经查属实的招生违规行为，属于招生研究院的问题，将视具体情节给予暂停责任人的招生资格、削减相应学科的招生计划等处理；属于导师的问题，将视情节轻重，免除其成员资格，暂停该导师当年乃至以后年度的招生资格，并且 3 年内不得再被聘为领导小组、审核工作小组成员。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666666"/>
          <w:spacing w:val="0"/>
          <w:sz w:val="27"/>
          <w:szCs w:val="27"/>
        </w:rPr>
      </w:pPr>
      <w:r>
        <w:rPr>
          <w:rStyle w:val="6"/>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十、其他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一）博士生“申请-考核”制招生方式是选拔高质量人才、体现学科人才选拔特色的有效措施，研究院高度重视此项工作，在《广西民族大学博士研究生“申请-考核”制招生管理办法（试行）》的基础上制定、完善本研究院“申请-考核”制具体实施细则，并提前在研究院网站上向社会公布。没有特殊情况，实施细则一般 5 年内不得修改。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（二）博士生“申请-考核”制招生选拔工作须始终坚持公平、公正、公开的原则，严格做到程序透明，操作规范，结果公正。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jc w:val="left"/>
        <w:rPr>
          <w:rFonts w:hint="eastAsia" w:ascii="微软雅黑" w:hAnsi="微软雅黑" w:eastAsia="微软雅黑" w:cs="微软雅黑"/>
          <w:i w:val="0"/>
          <w:iCs w:val="0"/>
          <w:caps w:val="0"/>
          <w:color w:val="666666"/>
          <w:spacing w:val="0"/>
          <w:sz w:val="27"/>
          <w:szCs w:val="27"/>
        </w:rPr>
      </w:pPr>
      <w:r>
        <w:rPr>
          <w:rFonts w:hint="eastAsia" w:ascii="仿宋" w:hAnsi="仿宋" w:eastAsia="仿宋" w:cs="仿宋"/>
          <w:i w:val="0"/>
          <w:iCs w:val="0"/>
          <w:caps w:val="0"/>
          <w:color w:val="666666"/>
          <w:spacing w:val="0"/>
          <w:kern w:val="0"/>
          <w:sz w:val="29"/>
          <w:szCs w:val="29"/>
          <w:bdr w:val="none" w:color="auto" w:sz="0" w:space="0"/>
          <w:shd w:val="clear" w:fill="FFFFFF"/>
          <w:lang w:val="en-US" w:eastAsia="zh-CN" w:bidi="ar"/>
        </w:rPr>
        <w:t>（三）本细则由科技史与科技文化研究院负责解释，自公布之日起实施。</w:t>
      </w:r>
    </w:p>
    <w:p>
      <w:pPr>
        <w:rPr>
          <w:rFonts w:hint="eastAsia" w:ascii="微软雅黑" w:hAnsi="微软雅黑" w:eastAsia="微软雅黑" w:cs="微软雅黑"/>
          <w:b/>
          <w:bCs/>
          <w:i w:val="0"/>
          <w:iCs w:val="0"/>
          <w:caps w:val="0"/>
          <w:color w:val="666666"/>
          <w:spacing w:val="0"/>
          <w:sz w:val="30"/>
          <w:szCs w:val="30"/>
          <w:shd w:val="clear" w:fill="FFFFFF"/>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B7F702E"/>
    <w:rsid w:val="0D185287"/>
    <w:rsid w:val="3A852292"/>
    <w:rsid w:val="5CCD244D"/>
    <w:rsid w:val="5CEB5280"/>
    <w:rsid w:val="7B7F702E"/>
    <w:rsid w:val="7BCE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2024-03-08T05:43:00Z</dcterms:created>
  <dc:creator>WPS_1663235086</dc:creator>
  <cp:lastModifiedBy>WPS_1663235086</cp:lastModifiedBy>
  <dcterms:modified xsi:type="dcterms:W3CDTF">2024-03-08T06:17:34Z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59287D19AB7B44629A4F89C7610DAD50_13</vt:lpwstr>
  </property>
</Properties>
</file>