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202020"/>
          <w:spacing w:val="0"/>
          <w:sz w:val="30"/>
          <w:szCs w:val="30"/>
          <w:shd w:val="clear" w:fill="FFFFFF"/>
        </w:rPr>
      </w:pPr>
      <w:r>
        <w:rPr>
          <w:rFonts w:ascii="微软雅黑" w:hAnsi="微软雅黑" w:eastAsia="微软雅黑" w:cs="微软雅黑"/>
          <w:i w:val="0"/>
          <w:iCs w:val="0"/>
          <w:caps w:val="0"/>
          <w:color w:val="202020"/>
          <w:spacing w:val="0"/>
          <w:sz w:val="30"/>
          <w:szCs w:val="30"/>
          <w:shd w:val="clear" w:fill="FFFFFF"/>
        </w:rPr>
        <w:t>西南大学发育生物学与再生医学研究中心2024年博士研究生“申请-考核制”招生工作实施细则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ascii="仿宋" w:hAnsi="仿宋" w:eastAsia="仿宋" w:cs="仿宋"/>
          <w:i w:val="0"/>
          <w:iCs w:val="0"/>
          <w:caps w:val="0"/>
          <w:color w:val="1D1B1C"/>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中心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1D1B1C"/>
          <w:spacing w:val="0"/>
          <w:sz w:val="21"/>
          <w:szCs w:val="21"/>
        </w:rPr>
      </w:pPr>
      <w:r>
        <w:rPr>
          <w:rStyle w:val="9"/>
          <w:rFonts w:hint="eastAsia" w:ascii="仿宋" w:hAnsi="仿宋" w:eastAsia="仿宋" w:cs="仿宋"/>
          <w:b/>
          <w:bCs/>
          <w:i w:val="0"/>
          <w:iCs w:val="0"/>
          <w:caps w:val="0"/>
          <w:color w:val="1D1B1C"/>
          <w:spacing w:val="0"/>
          <w:sz w:val="32"/>
          <w:szCs w:val="32"/>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坚持公开、公平、公正，德、智、体、美、劳全面衡量，择优录取，宁缺毋滥的原则；坚持专家组及中心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1D1B1C"/>
          <w:spacing w:val="0"/>
          <w:sz w:val="21"/>
          <w:szCs w:val="21"/>
        </w:rPr>
      </w:pPr>
      <w:r>
        <w:rPr>
          <w:rStyle w:val="9"/>
          <w:rFonts w:hint="eastAsia" w:ascii="仿宋" w:hAnsi="仿宋" w:eastAsia="仿宋" w:cs="仿宋"/>
          <w:b/>
          <w:bCs/>
          <w:i w:val="0"/>
          <w:iCs w:val="0"/>
          <w:caps w:val="0"/>
          <w:color w:val="1D1B1C"/>
          <w:spacing w:val="0"/>
          <w:sz w:val="32"/>
          <w:szCs w:val="32"/>
          <w:bdr w:val="none" w:color="auto" w:sz="0" w:space="0"/>
          <w:shd w:val="clear" w:fill="FFFFFF"/>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b/>
          <w:bCs/>
          <w:i w:val="0"/>
          <w:iCs w:val="0"/>
          <w:caps w:val="0"/>
          <w:color w:val="1D1B1C"/>
          <w:spacing w:val="0"/>
          <w:kern w:val="0"/>
          <w:sz w:val="28"/>
          <w:szCs w:val="28"/>
          <w:bdr w:val="none" w:color="auto" w:sz="0" w:space="0"/>
          <w:shd w:val="clear" w:fill="FFFFFF"/>
          <w:lang w:val="en-US" w:eastAsia="zh-CN" w:bidi="ar"/>
        </w:rPr>
        <w:t>（一）研究生招生工作领导小组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负责制定中心的“申请-考核制”实施细则并组织实施。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b/>
          <w:bCs/>
          <w:i w:val="0"/>
          <w:iCs w:val="0"/>
          <w:caps w:val="0"/>
          <w:color w:val="1D1B1C"/>
          <w:spacing w:val="0"/>
          <w:kern w:val="0"/>
          <w:sz w:val="28"/>
          <w:szCs w:val="28"/>
          <w:bdr w:val="none" w:color="auto" w:sz="0" w:space="0"/>
          <w:shd w:val="clear" w:fill="FFFFFF"/>
          <w:lang w:val="en-US" w:eastAsia="zh-CN" w:bidi="ar"/>
        </w:rPr>
        <w:t>（二）研究生招生工作监督检查小组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负责材料审核、综合考核、录取过程的监督检查和考生的申诉释疑工作。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b/>
          <w:bCs/>
          <w:i w:val="0"/>
          <w:iCs w:val="0"/>
          <w:caps w:val="0"/>
          <w:color w:val="1D1B1C"/>
          <w:spacing w:val="0"/>
          <w:kern w:val="0"/>
          <w:sz w:val="28"/>
          <w:szCs w:val="28"/>
          <w:bdr w:val="none" w:color="auto" w:sz="0" w:space="0"/>
          <w:shd w:val="clear" w:fill="FFFFFF"/>
          <w:lang w:val="en-US" w:eastAsia="zh-CN" w:bidi="ar"/>
        </w:rPr>
        <w:t>（三）材料审核小组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负责对报考考生所提交的材料进行全面审核。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b/>
          <w:bCs/>
          <w:i w:val="0"/>
          <w:iCs w:val="0"/>
          <w:caps w:val="0"/>
          <w:color w:val="1D1B1C"/>
          <w:spacing w:val="0"/>
          <w:kern w:val="0"/>
          <w:sz w:val="28"/>
          <w:szCs w:val="28"/>
          <w:bdr w:val="none" w:color="auto" w:sz="0" w:space="0"/>
          <w:shd w:val="clear" w:fill="FFFFFF"/>
          <w:lang w:val="en-US" w:eastAsia="zh-CN" w:bidi="ar"/>
        </w:rPr>
        <w:t>（四）综合考核小组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1D1B1C"/>
          <w:spacing w:val="0"/>
          <w:sz w:val="21"/>
          <w:szCs w:val="21"/>
        </w:rPr>
      </w:pPr>
      <w:r>
        <w:rPr>
          <w:rStyle w:val="9"/>
          <w:rFonts w:hint="eastAsia" w:ascii="仿宋" w:hAnsi="仿宋" w:eastAsia="仿宋" w:cs="仿宋"/>
          <w:b/>
          <w:bCs/>
          <w:i w:val="0"/>
          <w:iCs w:val="0"/>
          <w:caps w:val="0"/>
          <w:color w:val="1D1B1C"/>
          <w:spacing w:val="0"/>
          <w:sz w:val="32"/>
          <w:szCs w:val="32"/>
          <w:bdr w:val="none" w:color="auto" w:sz="0" w:space="0"/>
          <w:shd w:val="clear" w:fill="FFFFFF"/>
        </w:rPr>
        <w:t>三、招生专业及其计划</w:t>
      </w:r>
    </w:p>
    <w:p>
      <w:r>
        <w:drawing>
          <wp:inline distT="0" distB="0" distL="114300" distR="114300">
            <wp:extent cx="5269230" cy="757555"/>
            <wp:effectExtent l="0" t="0" r="7620" b="444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4"/>
                    <a:stretch>
                      <a:fillRect/>
                    </a:stretch>
                  </pic:blipFill>
                  <pic:spPr>
                    <a:xfrm>
                      <a:off x="0" y="0"/>
                      <a:ext cx="5269230" cy="75755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1D1B1C"/>
          <w:spacing w:val="0"/>
          <w:sz w:val="21"/>
          <w:szCs w:val="21"/>
        </w:rPr>
      </w:pPr>
      <w:r>
        <w:rPr>
          <w:rStyle w:val="9"/>
          <w:rFonts w:ascii="仿宋" w:hAnsi="仿宋" w:eastAsia="仿宋" w:cs="仿宋"/>
          <w:b/>
          <w:bCs/>
          <w:i w:val="0"/>
          <w:iCs w:val="0"/>
          <w:caps w:val="0"/>
          <w:color w:val="1D1B1C"/>
          <w:spacing w:val="0"/>
          <w:sz w:val="32"/>
          <w:szCs w:val="32"/>
          <w:bdr w:val="none" w:color="auto" w:sz="0" w:space="0"/>
          <w:shd w:val="clear" w:fill="FFFFFF"/>
        </w:rPr>
        <w:t>四</w:t>
      </w:r>
      <w:r>
        <w:rPr>
          <w:rStyle w:val="9"/>
          <w:rFonts w:hint="eastAsia" w:ascii="仿宋" w:hAnsi="仿宋" w:eastAsia="仿宋" w:cs="仿宋"/>
          <w:b/>
          <w:bCs/>
          <w:i w:val="0"/>
          <w:iCs w:val="0"/>
          <w:caps w:val="0"/>
          <w:color w:val="1D1B1C"/>
          <w:spacing w:val="0"/>
          <w:sz w:val="32"/>
          <w:szCs w:val="32"/>
          <w:bdr w:val="none" w:color="auto" w:sz="0" w:space="0"/>
          <w:shd w:val="clear" w:fill="FFFFFF"/>
        </w:rPr>
        <w:t>、报名条件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全国大学英语六级考试CET-6≥425分；托福TOEFL≥80/550分；雅思IELTS≥6.0；GRE≥260/1300分；WSK(PETS5)≥60分；英语专业本科毕业。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1D1B1C"/>
          <w:spacing w:val="0"/>
          <w:sz w:val="21"/>
          <w:szCs w:val="21"/>
        </w:rPr>
      </w:pPr>
      <w:r>
        <w:rPr>
          <w:rStyle w:val="9"/>
          <w:rFonts w:hint="eastAsia" w:ascii="仿宋" w:hAnsi="仿宋" w:eastAsia="仿宋" w:cs="仿宋"/>
          <w:b/>
          <w:bCs/>
          <w:i w:val="0"/>
          <w:iCs w:val="0"/>
          <w:caps w:val="0"/>
          <w:color w:val="1D1B1C"/>
          <w:spacing w:val="0"/>
          <w:sz w:val="32"/>
          <w:szCs w:val="32"/>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1D1B1C"/>
          <w:spacing w:val="0"/>
          <w:sz w:val="21"/>
          <w:szCs w:val="21"/>
        </w:rPr>
      </w:pPr>
      <w:r>
        <w:rPr>
          <w:rFonts w:hint="eastAsia" w:ascii="仿宋" w:hAnsi="仿宋" w:eastAsia="仿宋" w:cs="仿宋"/>
          <w:i w:val="0"/>
          <w:iCs w:val="0"/>
          <w:caps w:val="0"/>
          <w:color w:val="1D1B1C"/>
          <w:spacing w:val="0"/>
          <w:sz w:val="28"/>
          <w:szCs w:val="28"/>
          <w:bdr w:val="none" w:color="auto" w:sz="0" w:space="0"/>
          <w:shd w:val="clear" w:fill="FFFFFF"/>
        </w:rPr>
        <w:t>（二）报名成功后，下载《</w:t>
      </w:r>
      <w:r>
        <w:rPr>
          <w:rFonts w:hint="eastAsia" w:ascii="仿宋" w:hAnsi="仿宋" w:eastAsia="仿宋" w:cs="仿宋"/>
          <w:i w:val="0"/>
          <w:iCs w:val="0"/>
          <w:caps w:val="0"/>
          <w:color w:val="000000"/>
          <w:spacing w:val="0"/>
          <w:sz w:val="28"/>
          <w:szCs w:val="28"/>
          <w:bdr w:val="none" w:color="auto" w:sz="0" w:space="0"/>
          <w:shd w:val="clear" w:fill="FFFFFF"/>
        </w:rPr>
        <w:t>博士学位研究生网上报名信息简表</w:t>
      </w:r>
      <w:r>
        <w:rPr>
          <w:rFonts w:hint="eastAsia" w:ascii="仿宋" w:hAnsi="仿宋" w:eastAsia="仿宋" w:cs="仿宋"/>
          <w:i w:val="0"/>
          <w:iCs w:val="0"/>
          <w:caps w:val="0"/>
          <w:color w:val="1D1B1C"/>
          <w:spacing w:val="0"/>
          <w:sz w:val="28"/>
          <w:szCs w:val="28"/>
          <w:bdr w:val="none" w:color="auto" w:sz="0" w:space="0"/>
          <w:shd w:val="clear" w:fill="FFFFFF"/>
        </w:rPr>
        <w:t>》，确认无误并签字。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1D1B1C"/>
          <w:spacing w:val="0"/>
          <w:sz w:val="21"/>
          <w:szCs w:val="21"/>
        </w:rPr>
      </w:pPr>
      <w:r>
        <w:rPr>
          <w:rStyle w:val="9"/>
          <w:rFonts w:hint="eastAsia" w:ascii="仿宋" w:hAnsi="仿宋" w:eastAsia="仿宋" w:cs="仿宋"/>
          <w:b/>
          <w:bCs/>
          <w:i w:val="0"/>
          <w:iCs w:val="0"/>
          <w:caps w:val="0"/>
          <w:color w:val="1D1B1C"/>
          <w:spacing w:val="0"/>
          <w:sz w:val="32"/>
          <w:szCs w:val="32"/>
          <w:bdr w:val="none" w:color="auto" w:sz="0" w:space="0"/>
          <w:shd w:val="clear" w:fill="FFFFFF"/>
        </w:rPr>
        <w:t>六、提交材料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1.博士学位研究生网上报名信息简表。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2.考生本人签字确认的有效身份证正反面复印件。</w:t>
      </w: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3.政治思想情况审核表。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4.学籍学历材料。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应届硕士毕业生提交《教育部学籍在线验证报告》，入学前须补交《教育部学历证书电子注册备案表》；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毕业生提交最高学历、学位证书复印件；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网上报名未通过学历校验的考生，还需提交《中国高等教育学历认证报告》或《教育部学历证书电子注册备案表》；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只有学位证书而无毕业证书者，还需提交硕士学位认证报告；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国（境）外获得学位考生还需提交教育部留学服务中心出具的《国（境）外学历学位认证书》复印件或提交能够在入学前取得该认证书的承诺书。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5.硕士阶段正式成绩单原件。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6.硕士学位论文全文，或应届毕业生硕士学位论文详细摘要。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7.代表性学术成果复印件。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8.外语水平证明材料复印件。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9.个人陈述。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包括研究计划、学术背景、研究经历、申请理由、参与的科研项目简介及自己在其中的贡献等，不少于3000字。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10.两名所报考学科专业领域内的教授(或相当专业技术职称的专家)的书面推荐信，须分别密封并由推荐专家在封口骑缝处签字。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申请材料须全部用A4纸打印或复印，按材料顺序一并装订成册，在</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2024年</w:t>
      </w:r>
      <w:r>
        <w:rPr>
          <w:rFonts w:hint="eastAsia" w:ascii="仿宋" w:hAnsi="仿宋" w:eastAsia="仿宋" w:cs="仿宋"/>
          <w:b/>
          <w:bCs/>
          <w:i w:val="0"/>
          <w:iCs w:val="0"/>
          <w:caps w:val="0"/>
          <w:color w:val="1D1B1C"/>
          <w:spacing w:val="0"/>
          <w:kern w:val="0"/>
          <w:sz w:val="28"/>
          <w:szCs w:val="28"/>
          <w:bdr w:val="none" w:color="auto" w:sz="0" w:space="0"/>
          <w:shd w:val="clear" w:fill="FFFFFF"/>
          <w:lang w:val="en-US" w:eastAsia="zh-CN" w:bidi="ar"/>
        </w:rPr>
        <w:t>3</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月22日前通过EMS或顺丰快递</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寄送至西南大学发育生物学与再生医学研究中心，并在邮件封面上注明“考生姓名+博士申请考核制材料”。收件地址：重庆市北碚区西南大学五一所100号，收件人：倪老师，邮编：400715,联系电话：023-68367956。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所有材料必须扫描转成pdf格式，按材料顺序命名</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（例如01.考生姓名+博士学位研究生网上报名信息简表，02.考生姓名+身份证复印件，.....）于</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2024年</w:t>
      </w:r>
      <w:r>
        <w:rPr>
          <w:rFonts w:hint="eastAsia" w:ascii="仿宋" w:hAnsi="仿宋" w:eastAsia="仿宋" w:cs="仿宋"/>
          <w:b/>
          <w:bCs/>
          <w:i w:val="0"/>
          <w:iCs w:val="0"/>
          <w:caps w:val="0"/>
          <w:color w:val="1D1B1C"/>
          <w:spacing w:val="0"/>
          <w:kern w:val="0"/>
          <w:sz w:val="28"/>
          <w:szCs w:val="28"/>
          <w:bdr w:val="none" w:color="auto" w:sz="0" w:space="0"/>
          <w:shd w:val="clear" w:fill="FFFFFF"/>
          <w:lang w:val="en-US" w:eastAsia="zh-CN" w:bidi="ar"/>
        </w:rPr>
        <w:t>3</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月22日前</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将电子版材料以</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考生姓名+博士申请考核制材料</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命名打包压缩发送至邮箱：570270972@qq.com，联系人：倪老师，电话：023-68367956。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七、材料审核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（一）中心以二级学科成立材料审核小组，具体负责考生材料审核。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审核内容：材料审核小组对考生材料进行形式审核和内容评价，对形式审核通过者，根据考生提交的材料从外语水平、学业成绩、科研业绩、综合素质表现等进行综合评定量化打分。外语和专业基础满分各为100分。以报考的二级学科为单位根据材料审核成绩由高到低排序，按照一定比例择优确定进入综合考核的考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材料审核成绩=外语成绩×20%+专业基础×80%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（二）申请者必须保证申请材料的真实性和准确性，如发现申请者提供的材料有弄虚作假情况，将取消其申请资格、录取资格。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（三）完成材料审核工作后，将在发育生物学与再生医学研究中心网站公布进入综合考核的考生名单，公示期不少于3个工作日。公示无异议者进入综合考核环节。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八、综合考核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通过材料审查评价的“硕博连读”、“申请-考核制”考生，统一参加综合考核。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进入综合考核阶段的考生，综合考核时需向中心提交核验以下材料原件：身份证原件；最高学历、学位证书原件；外语水平证明材料原件；代表性学术成果原件。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（一）综合考核时间、地点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（二）综合考核内容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为科学、公平、公正地进行博士生招生考试的综合考核和录取，我中心综合考核成绩采用量化的方式进行。综合考核内容包括外语，专业知识，创新能力，综合素质（含思想品德及身心健康）。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（三）综合考核方式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 综合考核采用综合面试形式进行。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（四）综合考核成绩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综合考核总成绩满分为100分。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综合考核成绩=外语水平+专业知识+创新能力+综合素质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综合成绩以</w:t>
      </w: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二级学科专业</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为单位从高到低依次排序。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九、拟录取名单确定及公示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（一）拟录取方式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在综合评定申请人思想品德和政治素质基础上，按照二级学科录取，即在同一二级学科按照申请人最终成绩由高到低的顺序依次录取。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（二）调剂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无合格生源的导师，优先调剂本学科综合成绩排名靠前的考生。如考生不同意调剂，则视为自动放弃录取资格，由后面的依次递补。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无合格生源，导师也不同意接收调剂生，其招生计划由中心博士招生工作领导小组和综合考核小组讨论后分配到合格生源较多的导师名下。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（三）全部录取工作完成后，经中心研究生招生工作领导小组审核及会议讨论通过的拟录取名单报研究生院。经学校招生工作领导小组审定后，研究生院将对全校拟录取名单统一组织公示，公示时间不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少于10个工作日。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（四）凡有下列情况之一者，不得录取：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1.思想品德素质考核不合格者；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2.体检等身心健康检查不合格者；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3.报考资格不符合规定；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4.未通过或未完成学历（学籍）审核的考生；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5.报考、考核及录取过程中弄虚作假的；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6.应届硕士毕业生入学报到时未取得硕士学位的；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7.报考定向就业的考生未按规定签订就业协议的；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8.非定向就业考生未按要求将个人人事档案等转入学校的；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9.教育部、学校相关文件明确规定不予录取、取消录取资格或取消入学资格的其它情形。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十、招生咨询与联系电话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招生信息请查询西南大学研究生招生（</w:t>
      </w:r>
      <w:r>
        <w:rPr>
          <w:rFonts w:ascii="微软雅黑" w:hAnsi="微软雅黑" w:eastAsia="微软雅黑" w:cs="微软雅黑"/>
          <w:i w:val="0"/>
          <w:iCs w:val="0"/>
          <w:caps w:val="0"/>
          <w:color w:val="0033FF"/>
          <w:spacing w:val="0"/>
          <w:kern w:val="0"/>
          <w:sz w:val="22"/>
          <w:szCs w:val="22"/>
          <w:u w:val="single"/>
          <w:bdr w:val="none" w:color="auto" w:sz="0" w:space="0"/>
          <w:shd w:val="clear" w:fill="FFFFFF"/>
          <w:lang w:val="en-US" w:eastAsia="zh-CN" w:bidi="ar"/>
        </w:rPr>
        <w:fldChar w:fldCharType="begin"/>
      </w:r>
      <w:r>
        <w:rPr>
          <w:rFonts w:ascii="微软雅黑" w:hAnsi="微软雅黑" w:eastAsia="微软雅黑" w:cs="微软雅黑"/>
          <w:i w:val="0"/>
          <w:iCs w:val="0"/>
          <w:caps w:val="0"/>
          <w:color w:val="0033FF"/>
          <w:spacing w:val="0"/>
          <w:kern w:val="0"/>
          <w:sz w:val="22"/>
          <w:szCs w:val="22"/>
          <w:u w:val="single"/>
          <w:bdr w:val="none" w:color="auto" w:sz="0" w:space="0"/>
          <w:shd w:val="clear" w:fill="FFFFFF"/>
          <w:lang w:val="en-US" w:eastAsia="zh-CN" w:bidi="ar"/>
        </w:rPr>
        <w:instrText xml:space="preserve"> HYPERLINK "http://yz.swu.edu.cn/" </w:instrText>
      </w:r>
      <w:r>
        <w:rPr>
          <w:rFonts w:ascii="微软雅黑" w:hAnsi="微软雅黑" w:eastAsia="微软雅黑" w:cs="微软雅黑"/>
          <w:i w:val="0"/>
          <w:iCs w:val="0"/>
          <w:caps w:val="0"/>
          <w:color w:val="0033FF"/>
          <w:spacing w:val="0"/>
          <w:kern w:val="0"/>
          <w:sz w:val="22"/>
          <w:szCs w:val="22"/>
          <w:u w:val="single"/>
          <w:bdr w:val="none" w:color="auto" w:sz="0" w:space="0"/>
          <w:shd w:val="clear" w:fill="FFFFFF"/>
          <w:lang w:val="en-US" w:eastAsia="zh-CN" w:bidi="ar"/>
        </w:rPr>
        <w:fldChar w:fldCharType="separate"/>
      </w:r>
      <w:r>
        <w:rPr>
          <w:rStyle w:val="10"/>
          <w:rFonts w:hint="eastAsia" w:ascii="仿宋" w:hAnsi="仿宋" w:eastAsia="仿宋" w:cs="仿宋"/>
          <w:i w:val="0"/>
          <w:iCs w:val="0"/>
          <w:caps w:val="0"/>
          <w:color w:val="0033FF"/>
          <w:spacing w:val="0"/>
          <w:sz w:val="28"/>
          <w:szCs w:val="28"/>
          <w:u w:val="none"/>
          <w:bdr w:val="none" w:color="auto" w:sz="0" w:space="0"/>
          <w:shd w:val="clear" w:fill="FFFFFF"/>
        </w:rPr>
        <w:t>http://yz.swu.edu.cn/</w:t>
      </w:r>
      <w:r>
        <w:rPr>
          <w:rFonts w:hint="eastAsia" w:ascii="微软雅黑" w:hAnsi="微软雅黑" w:eastAsia="微软雅黑" w:cs="微软雅黑"/>
          <w:i w:val="0"/>
          <w:iCs w:val="0"/>
          <w:caps w:val="0"/>
          <w:color w:val="0033FF"/>
          <w:spacing w:val="0"/>
          <w:kern w:val="0"/>
          <w:sz w:val="22"/>
          <w:szCs w:val="22"/>
          <w:u w:val="single"/>
          <w:bdr w:val="none" w:color="auto" w:sz="0" w:space="0"/>
          <w:shd w:val="clear" w:fill="FFFFFF"/>
          <w:lang w:val="en-US" w:eastAsia="zh-CN" w:bidi="ar"/>
        </w:rPr>
        <w:fldChar w:fldCharType="end"/>
      </w: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咨询电话：023-68367956，联系人：倪老师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1D1B1C"/>
          <w:spacing w:val="0"/>
          <w:sz w:val="21"/>
          <w:szCs w:val="21"/>
        </w:rPr>
      </w:pPr>
      <w:r>
        <w:rPr>
          <w:rFonts w:hint="eastAsia" w:ascii="仿宋" w:hAnsi="仿宋" w:eastAsia="仿宋" w:cs="仿宋"/>
          <w:i w:val="0"/>
          <w:iCs w:val="0"/>
          <w:caps w:val="0"/>
          <w:color w:val="1D1B1C"/>
          <w:spacing w:val="0"/>
          <w:kern w:val="0"/>
          <w:sz w:val="28"/>
          <w:szCs w:val="28"/>
          <w:bdr w:val="none" w:color="auto" w:sz="0" w:space="0"/>
          <w:shd w:val="clear" w:fill="FFFFFF"/>
          <w:lang w:val="en-US" w:eastAsia="zh-CN" w:bidi="ar"/>
        </w:rPr>
        <w:t>办公地点：西南大学发育生物学与再生医学研究中心。</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195B37A8"/>
    <w:rsid w:val="24703456"/>
    <w:rsid w:val="2536579D"/>
    <w:rsid w:val="2D703A18"/>
    <w:rsid w:val="38F81807"/>
    <w:rsid w:val="3C73403C"/>
    <w:rsid w:val="3CED2681"/>
    <w:rsid w:val="3FB52E94"/>
    <w:rsid w:val="41A55BC2"/>
    <w:rsid w:val="45321617"/>
    <w:rsid w:val="4C3A401D"/>
    <w:rsid w:val="52925986"/>
    <w:rsid w:val="532219F2"/>
    <w:rsid w:val="566D36D8"/>
    <w:rsid w:val="5955311B"/>
    <w:rsid w:val="5C0253A5"/>
    <w:rsid w:val="5F32513A"/>
    <w:rsid w:val="5F456359"/>
    <w:rsid w:val="5F4A6064"/>
    <w:rsid w:val="61EF75BD"/>
    <w:rsid w:val="636A1027"/>
    <w:rsid w:val="68195E58"/>
    <w:rsid w:val="6B732357"/>
    <w:rsid w:val="6C4B45B8"/>
    <w:rsid w:val="70CE7620"/>
    <w:rsid w:val="737B3A06"/>
    <w:rsid w:val="73E346AF"/>
    <w:rsid w:val="790C7B25"/>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57F5B9BF12754C2DA63F2AF42A874CC5_13</vt:lpwstr>
  </property>
</Properties>
</file>