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C8021A">
      <w:pPr>
        <w:pStyle w:val="4"/>
        <w:widowControl/>
        <w:shd w:val="clear" w:color="auto" w:fill="FFFFFF"/>
        <w:spacing w:before="0" w:beforeAutospacing="0" w:after="0" w:afterAutospacing="0" w:line="360" w:lineRule="auto"/>
        <w:jc w:val="center"/>
        <w:rPr>
          <w:rFonts w:hint="eastAsia" w:ascii="宋体" w:hAnsi="宋体" w:cs="宋体"/>
          <w:b/>
          <w:bCs/>
          <w:color w:val="333333"/>
          <w:sz w:val="28"/>
          <w:szCs w:val="28"/>
          <w:shd w:val="clear" w:color="auto" w:fill="FFFFFF"/>
        </w:rPr>
      </w:pPr>
      <w:r>
        <w:rPr>
          <w:rFonts w:hint="eastAsia" w:ascii="宋体" w:hAnsi="宋体" w:cs="宋体"/>
          <w:b/>
          <w:bCs/>
          <w:color w:val="333333"/>
          <w:sz w:val="28"/>
          <w:szCs w:val="28"/>
          <w:shd w:val="clear" w:color="auto" w:fill="FFFFFF"/>
        </w:rPr>
        <w:t>化学化工与材料学院2026年招收博士研究生“硕博连读”、</w:t>
      </w:r>
    </w:p>
    <w:p w14:paraId="4C063D9B">
      <w:pPr>
        <w:pStyle w:val="4"/>
        <w:widowControl/>
        <w:shd w:val="clear" w:color="auto" w:fill="FFFFFF"/>
        <w:spacing w:before="0" w:beforeAutospacing="0" w:after="0" w:afterAutospacing="0" w:line="360" w:lineRule="auto"/>
        <w:jc w:val="center"/>
        <w:rPr>
          <w:rFonts w:hint="eastAsia" w:ascii="宋体" w:hAnsi="宋体" w:cs="宋体"/>
          <w:b/>
          <w:bCs/>
          <w:color w:val="333333"/>
          <w:sz w:val="28"/>
          <w:szCs w:val="28"/>
          <w:shd w:val="clear" w:color="auto" w:fill="FFFFFF"/>
        </w:rPr>
      </w:pPr>
      <w:r>
        <w:rPr>
          <w:rFonts w:hint="eastAsia" w:ascii="宋体" w:hAnsi="宋体" w:cs="宋体"/>
          <w:b/>
          <w:bCs/>
          <w:color w:val="333333"/>
          <w:sz w:val="28"/>
          <w:szCs w:val="28"/>
          <w:shd w:val="clear" w:color="auto" w:fill="FFFFFF"/>
        </w:rPr>
        <w:t>“申请-考核制”实施办法</w:t>
      </w:r>
    </w:p>
    <w:p w14:paraId="479B543E">
      <w:pPr>
        <w:pStyle w:val="4"/>
        <w:widowControl/>
        <w:shd w:val="clear" w:color="auto" w:fill="FFFFFF"/>
        <w:spacing w:before="0" w:beforeAutospacing="0" w:after="0" w:afterAutospacing="0" w:line="360" w:lineRule="auto"/>
        <w:ind w:firstLine="480" w:firstLineChars="200"/>
        <w:jc w:val="both"/>
        <w:rPr>
          <w:rFonts w:hint="eastAsia" w:ascii="宋体" w:hAnsi="宋体" w:cs="宋体"/>
          <w:color w:val="333333"/>
        </w:rPr>
      </w:pPr>
      <w:r>
        <w:rPr>
          <w:rFonts w:hint="eastAsia" w:ascii="宋体" w:hAnsi="宋体" w:cs="宋体"/>
          <w:color w:val="333333"/>
          <w:shd w:val="clear" w:color="auto" w:fill="FFFFFF"/>
        </w:rPr>
        <w:t>为吸引优秀人才到黑龙江大学攻读博士学位，进一步提高博士生的招生质量，根据《教育部国家发展改革委财政部关于加快新时代研究生教育改革发展的意见》（教研【2020】9号文件）、《关于加快推动博士研究生教育高质量发展的意见》和《黑龙江大学招收攻读博士学位研究生工作管理办法（修订）》，黑龙江大学化学化工与材料学院在2026年博士生招生中继续开展“硕博连读”和“申请-考核制”，有关规定和安排如下：</w:t>
      </w:r>
    </w:p>
    <w:p w14:paraId="365F3E5B">
      <w:pPr>
        <w:pStyle w:val="4"/>
        <w:widowControl/>
        <w:shd w:val="clear" w:color="auto" w:fill="FFFFFF"/>
        <w:spacing w:before="0" w:beforeAutospacing="0" w:after="0" w:afterAutospacing="0" w:line="360" w:lineRule="auto"/>
        <w:ind w:firstLine="480" w:firstLineChars="200"/>
        <w:jc w:val="both"/>
        <w:rPr>
          <w:rFonts w:hint="eastAsia" w:ascii="宋体" w:hAnsi="宋体" w:cs="宋体"/>
          <w:color w:val="333333"/>
          <w:shd w:val="clear" w:color="auto" w:fill="FFFFFF"/>
        </w:rPr>
      </w:pPr>
      <w:r>
        <w:rPr>
          <w:rFonts w:hint="eastAsia" w:ascii="宋体" w:hAnsi="宋体" w:cs="宋体"/>
          <w:color w:val="333333"/>
          <w:shd w:val="clear" w:color="auto" w:fill="FFFFFF"/>
        </w:rPr>
        <w:t>一、组织领导</w:t>
      </w:r>
    </w:p>
    <w:p w14:paraId="1A957802">
      <w:pPr>
        <w:pStyle w:val="4"/>
        <w:widowControl/>
        <w:shd w:val="clear" w:color="auto" w:fill="FFFFFF"/>
        <w:spacing w:before="0" w:beforeAutospacing="0" w:after="0" w:afterAutospacing="0" w:line="360" w:lineRule="auto"/>
        <w:ind w:firstLine="480" w:firstLineChars="200"/>
        <w:jc w:val="both"/>
        <w:rPr>
          <w:rFonts w:hint="eastAsia" w:ascii="宋体" w:hAnsi="宋体" w:cs="宋体"/>
          <w:color w:val="333333"/>
          <w:shd w:val="clear" w:color="auto" w:fill="FFFFFF"/>
        </w:rPr>
      </w:pPr>
      <w:r>
        <w:rPr>
          <w:rFonts w:hint="eastAsia" w:ascii="宋体" w:hAnsi="宋体" w:cs="宋体"/>
          <w:color w:val="333333"/>
          <w:shd w:val="clear" w:color="auto" w:fill="FFFFFF"/>
        </w:rPr>
        <w:t>1．化学化工与材料学院研究生招生工作领导小组负责我院“硕博连读”、“申请-考核制”招考博士研究生招生复试录取的领导、组织和监督，组织制定化学化工与材料学院复试录取工作实施细则，处理复试录取中的重要问题，巡视各学科复试情况，协调全院的复试录取工作。</w:t>
      </w:r>
    </w:p>
    <w:p w14:paraId="0E48F1B5">
      <w:pPr>
        <w:pStyle w:val="4"/>
        <w:widowControl/>
        <w:shd w:val="clear" w:color="auto" w:fill="FFFFFF"/>
        <w:spacing w:before="0" w:beforeAutospacing="0" w:after="0" w:afterAutospacing="0" w:line="360" w:lineRule="auto"/>
        <w:ind w:firstLine="480" w:firstLineChars="200"/>
        <w:jc w:val="both"/>
        <w:rPr>
          <w:rFonts w:hint="eastAsia" w:ascii="宋体" w:hAnsi="宋体" w:cs="宋体"/>
          <w:color w:val="333333"/>
          <w:shd w:val="clear" w:color="auto" w:fill="FFFFFF"/>
        </w:rPr>
      </w:pPr>
      <w:r>
        <w:rPr>
          <w:rFonts w:hint="eastAsia" w:ascii="宋体" w:hAnsi="宋体" w:cs="宋体"/>
          <w:color w:val="333333"/>
          <w:shd w:val="clear" w:color="auto" w:fill="FFFFFF"/>
        </w:rPr>
        <w:t>组　长：徐英明</w:t>
      </w:r>
    </w:p>
    <w:p w14:paraId="1F6D5811">
      <w:pPr>
        <w:pStyle w:val="4"/>
        <w:widowControl/>
        <w:shd w:val="clear" w:color="auto" w:fill="FFFFFF"/>
        <w:spacing w:before="0" w:beforeAutospacing="0" w:after="0" w:afterAutospacing="0" w:line="360" w:lineRule="auto"/>
        <w:ind w:firstLine="480" w:firstLineChars="200"/>
        <w:jc w:val="both"/>
        <w:rPr>
          <w:rFonts w:hint="eastAsia" w:ascii="宋体" w:hAnsi="宋体" w:cs="宋体"/>
          <w:color w:val="333333"/>
          <w:shd w:val="clear" w:color="auto" w:fill="FFFFFF"/>
        </w:rPr>
      </w:pPr>
      <w:r>
        <w:rPr>
          <w:rFonts w:hint="eastAsia" w:ascii="宋体" w:hAnsi="宋体" w:cs="宋体"/>
          <w:color w:val="333333"/>
          <w:shd w:val="clear" w:color="auto" w:fill="FFFFFF"/>
        </w:rPr>
        <w:t>副组长：王  巍</w:t>
      </w:r>
    </w:p>
    <w:p w14:paraId="40D83734">
      <w:pPr>
        <w:pStyle w:val="4"/>
        <w:widowControl/>
        <w:shd w:val="clear" w:color="auto" w:fill="FFFFFF"/>
        <w:spacing w:before="0" w:beforeAutospacing="0" w:after="0" w:afterAutospacing="0" w:line="360" w:lineRule="auto"/>
        <w:ind w:firstLine="480" w:firstLineChars="200"/>
        <w:jc w:val="both"/>
        <w:rPr>
          <w:rFonts w:hint="eastAsia" w:ascii="宋体" w:hAnsi="宋体" w:cs="宋体"/>
          <w:color w:val="333333"/>
          <w:shd w:val="clear" w:color="auto" w:fill="FFFFFF"/>
        </w:rPr>
      </w:pPr>
      <w:r>
        <w:rPr>
          <w:rFonts w:hint="eastAsia" w:ascii="宋体" w:hAnsi="宋体" w:cs="宋体"/>
          <w:color w:val="333333"/>
          <w:shd w:val="clear" w:color="auto" w:fill="FFFFFF"/>
        </w:rPr>
        <w:t>成　员：朱宇君、王国凤、孙文彬、谢颖、牛海军</w:t>
      </w:r>
    </w:p>
    <w:p w14:paraId="08AAE42E">
      <w:pPr>
        <w:pStyle w:val="4"/>
        <w:widowControl/>
        <w:shd w:val="clear" w:color="auto" w:fill="FFFFFF"/>
        <w:spacing w:before="0" w:beforeAutospacing="0" w:after="0" w:afterAutospacing="0" w:line="360" w:lineRule="auto"/>
        <w:ind w:firstLine="480" w:firstLineChars="200"/>
        <w:jc w:val="both"/>
        <w:rPr>
          <w:rFonts w:hint="eastAsia" w:ascii="宋体" w:hAnsi="宋体" w:cs="宋体"/>
          <w:color w:val="333333"/>
          <w:shd w:val="clear" w:color="auto" w:fill="FFFFFF"/>
        </w:rPr>
      </w:pPr>
      <w:r>
        <w:rPr>
          <w:rFonts w:hint="eastAsia" w:ascii="宋体" w:hAnsi="宋体" w:cs="宋体"/>
          <w:color w:val="333333"/>
          <w:shd w:val="clear" w:color="auto" w:fill="FFFFFF"/>
        </w:rPr>
        <w:t>2．按博士招生学科，分别成立各专业复试小组。</w:t>
      </w:r>
    </w:p>
    <w:p w14:paraId="48159729">
      <w:pPr>
        <w:pStyle w:val="4"/>
        <w:widowControl/>
        <w:shd w:val="clear" w:color="auto" w:fill="FFFFFF"/>
        <w:spacing w:before="0" w:beforeAutospacing="0" w:after="0" w:afterAutospacing="0" w:line="360" w:lineRule="auto"/>
        <w:ind w:firstLine="480" w:firstLineChars="200"/>
        <w:jc w:val="both"/>
        <w:rPr>
          <w:rFonts w:hint="eastAsia" w:ascii="宋体" w:hAnsi="宋体" w:cs="宋体"/>
          <w:color w:val="333333"/>
        </w:rPr>
      </w:pPr>
      <w:r>
        <w:rPr>
          <w:rFonts w:hint="eastAsia" w:ascii="宋体" w:hAnsi="宋体" w:cs="宋体"/>
          <w:color w:val="333333"/>
          <w:shd w:val="clear" w:color="auto" w:fill="FFFFFF"/>
        </w:rPr>
        <w:t>二、选拔原则</w:t>
      </w:r>
    </w:p>
    <w:p w14:paraId="5561ADA8">
      <w:pPr>
        <w:pStyle w:val="4"/>
        <w:widowControl/>
        <w:shd w:val="clear" w:color="auto" w:fill="FFFFFF"/>
        <w:spacing w:before="0" w:beforeAutospacing="0" w:after="0" w:afterAutospacing="0" w:line="360" w:lineRule="auto"/>
        <w:ind w:firstLine="480" w:firstLineChars="200"/>
        <w:jc w:val="both"/>
        <w:rPr>
          <w:rFonts w:hint="eastAsia" w:ascii="宋体" w:hAnsi="宋体" w:cs="宋体"/>
          <w:color w:val="333333"/>
        </w:rPr>
      </w:pPr>
      <w:r>
        <w:rPr>
          <w:rFonts w:hint="eastAsia" w:ascii="宋体" w:hAnsi="宋体" w:cs="宋体"/>
          <w:color w:val="333333"/>
          <w:shd w:val="clear" w:color="auto" w:fill="FFFFFF"/>
        </w:rPr>
        <w:t>坚持公开公正、全面衡量、择优选拔、宁缺毋滥的选拔原则。在选拔中以考生的创新能力、科研潜力、综合素质和已获得的学术成果为依据，选拔具有创新能力和培养潜力的拔尖创新人才进入黑龙江大学攻读博士研究生。</w:t>
      </w:r>
    </w:p>
    <w:p w14:paraId="077A20B1">
      <w:pPr>
        <w:pStyle w:val="4"/>
        <w:widowControl/>
        <w:shd w:val="clear" w:color="auto" w:fill="FFFFFF"/>
        <w:spacing w:before="0" w:beforeAutospacing="0" w:after="0" w:afterAutospacing="0" w:line="360" w:lineRule="auto"/>
        <w:ind w:firstLine="480" w:firstLineChars="200"/>
        <w:jc w:val="both"/>
        <w:rPr>
          <w:rFonts w:hint="eastAsia" w:ascii="宋体" w:hAnsi="宋体" w:cs="宋体"/>
          <w:color w:val="333333"/>
        </w:rPr>
      </w:pPr>
      <w:r>
        <w:rPr>
          <w:rFonts w:hint="eastAsia" w:ascii="宋体" w:hAnsi="宋体" w:cs="宋体"/>
          <w:color w:val="333333"/>
          <w:shd w:val="clear" w:color="auto" w:fill="FFFFFF"/>
        </w:rPr>
        <w:t>三、招生学科及名额分配</w:t>
      </w:r>
    </w:p>
    <w:p w14:paraId="1A3E44D3">
      <w:pPr>
        <w:pStyle w:val="4"/>
        <w:widowControl/>
        <w:shd w:val="clear" w:color="auto" w:fill="FFFFFF"/>
        <w:spacing w:before="0" w:beforeAutospacing="0" w:after="0" w:afterAutospacing="0" w:line="360" w:lineRule="auto"/>
        <w:ind w:firstLine="480" w:firstLineChars="200"/>
        <w:jc w:val="both"/>
        <w:rPr>
          <w:rFonts w:hint="eastAsia" w:ascii="宋体" w:hAnsi="宋体" w:cs="宋体"/>
          <w:color w:val="333333"/>
        </w:rPr>
      </w:pPr>
      <w:r>
        <w:rPr>
          <w:rFonts w:hint="eastAsia" w:ascii="宋体" w:hAnsi="宋体" w:cs="宋体"/>
          <w:color w:val="333333"/>
          <w:shd w:val="clear" w:color="auto" w:fill="FFFFFF"/>
        </w:rPr>
        <w:t>（一）参照学校公布的《黑龙江大学2026年攻读博士学位研究生招生章程》。注册合格且具备招生资格的博士生导师均可招收“硕博连读”、“申请-考核制”考生。</w:t>
      </w:r>
    </w:p>
    <w:p w14:paraId="24DF022E">
      <w:pPr>
        <w:pStyle w:val="4"/>
        <w:widowControl/>
        <w:shd w:val="clear" w:color="auto" w:fill="FFFFFF"/>
        <w:spacing w:before="0" w:beforeAutospacing="0" w:after="0" w:afterAutospacing="0" w:line="360" w:lineRule="auto"/>
        <w:ind w:firstLine="480" w:firstLineChars="200"/>
        <w:jc w:val="both"/>
        <w:rPr>
          <w:rFonts w:hint="eastAsia" w:ascii="宋体" w:hAnsi="宋体" w:cs="宋体"/>
          <w:color w:val="333333"/>
          <w:shd w:val="clear" w:color="auto" w:fill="FFFFFF"/>
        </w:rPr>
      </w:pPr>
      <w:r>
        <w:rPr>
          <w:rFonts w:hint="eastAsia" w:ascii="宋体" w:hAnsi="宋体" w:cs="宋体"/>
          <w:color w:val="333333"/>
          <w:shd w:val="clear" w:color="auto" w:fill="FFFFFF"/>
        </w:rPr>
        <w:t>（二）“硕博连读”、“申请-考核制”录取博士生占用学科本年度招生计划。</w:t>
      </w:r>
    </w:p>
    <w:p w14:paraId="2CAD2608">
      <w:pPr>
        <w:pStyle w:val="4"/>
        <w:widowControl/>
        <w:shd w:val="clear" w:color="auto" w:fill="FFFFFF"/>
        <w:spacing w:before="0" w:beforeAutospacing="0" w:after="0" w:afterAutospacing="0" w:line="360" w:lineRule="auto"/>
        <w:ind w:firstLine="480" w:firstLineChars="200"/>
        <w:jc w:val="both"/>
        <w:rPr>
          <w:rFonts w:hint="eastAsia" w:ascii="宋体" w:hAnsi="宋体" w:cs="宋体"/>
          <w:color w:val="333333"/>
        </w:rPr>
      </w:pPr>
      <w:r>
        <w:rPr>
          <w:rFonts w:hint="eastAsia" w:ascii="宋体" w:hAnsi="宋体" w:cs="宋体"/>
          <w:color w:val="333333"/>
          <w:shd w:val="clear" w:color="auto" w:fill="FFFFFF"/>
        </w:rPr>
        <w:t>四、申请条件</w:t>
      </w:r>
    </w:p>
    <w:p w14:paraId="12699783">
      <w:pPr>
        <w:pStyle w:val="4"/>
        <w:widowControl/>
        <w:shd w:val="clear" w:color="auto" w:fill="FFFFFF"/>
        <w:spacing w:before="0" w:beforeAutospacing="0" w:after="0" w:afterAutospacing="0" w:line="360" w:lineRule="auto"/>
        <w:ind w:firstLine="480" w:firstLineChars="200"/>
        <w:jc w:val="both"/>
        <w:rPr>
          <w:rFonts w:hint="eastAsia" w:ascii="宋体" w:hAnsi="宋体" w:cs="宋体"/>
          <w:color w:val="333333"/>
          <w:shd w:val="clear" w:color="auto" w:fill="FFFFFF"/>
        </w:rPr>
      </w:pPr>
      <w:r>
        <w:rPr>
          <w:rFonts w:hint="eastAsia" w:ascii="宋体" w:hAnsi="宋体" w:cs="宋体"/>
          <w:color w:val="333333"/>
          <w:shd w:val="clear" w:color="auto" w:fill="FFFFFF"/>
        </w:rPr>
        <w:t>（一）硕博连读考生申请条件</w:t>
      </w:r>
    </w:p>
    <w:p w14:paraId="0ABDDB0F">
      <w:pPr>
        <w:pStyle w:val="4"/>
        <w:widowControl/>
        <w:shd w:val="clear" w:color="auto" w:fill="FFFFFF"/>
        <w:spacing w:before="0" w:beforeAutospacing="0" w:after="0" w:afterAutospacing="0" w:line="360" w:lineRule="auto"/>
        <w:ind w:firstLine="480" w:firstLineChars="200"/>
        <w:jc w:val="both"/>
        <w:rPr>
          <w:rFonts w:hint="eastAsia" w:ascii="宋体" w:hAnsi="宋体" w:cs="宋体"/>
          <w:color w:val="333333"/>
          <w:shd w:val="clear" w:color="auto" w:fill="FFFFFF"/>
        </w:rPr>
      </w:pPr>
      <w:r>
        <w:rPr>
          <w:rFonts w:hint="eastAsia" w:ascii="宋体" w:hAnsi="宋体" w:cs="宋体"/>
          <w:color w:val="333333"/>
          <w:shd w:val="clear" w:color="auto" w:fill="FFFFFF"/>
        </w:rPr>
        <w:t>1．拥护中国共产党的领导，具有正确的政治方向，热爱祖国，愿意为社会主义现代化建设服务，遵纪守法，品行端正；</w:t>
      </w:r>
    </w:p>
    <w:p w14:paraId="308974BD">
      <w:pPr>
        <w:pStyle w:val="4"/>
        <w:widowControl/>
        <w:shd w:val="clear" w:color="auto" w:fill="FFFFFF"/>
        <w:spacing w:before="0" w:beforeAutospacing="0" w:after="0" w:afterAutospacing="0" w:line="360" w:lineRule="auto"/>
        <w:ind w:firstLine="480" w:firstLineChars="200"/>
        <w:jc w:val="both"/>
        <w:rPr>
          <w:rFonts w:hint="eastAsia" w:ascii="宋体" w:hAnsi="宋体" w:cs="宋体"/>
          <w:color w:val="333333"/>
          <w:shd w:val="clear" w:color="auto" w:fill="FFFFFF"/>
        </w:rPr>
      </w:pPr>
      <w:r>
        <w:rPr>
          <w:rFonts w:hint="eastAsia" w:ascii="宋体" w:hAnsi="宋体" w:cs="宋体"/>
          <w:color w:val="333333"/>
          <w:shd w:val="clear" w:color="auto" w:fill="FFFFFF"/>
        </w:rPr>
        <w:t>2．诚实守信，学风端正，攻读硕士期间无考试作弊、剽窃他人学术成果记录或其他学术不端行为，考生在校期间遵守校规校纪，无受处分未解除的情形；</w:t>
      </w:r>
    </w:p>
    <w:p w14:paraId="24504988">
      <w:pPr>
        <w:pStyle w:val="4"/>
        <w:widowControl/>
        <w:shd w:val="clear" w:color="auto" w:fill="FFFFFF"/>
        <w:spacing w:before="0" w:beforeAutospacing="0" w:after="0" w:afterAutospacing="0" w:line="360" w:lineRule="auto"/>
        <w:ind w:firstLine="480" w:firstLineChars="200"/>
        <w:jc w:val="both"/>
        <w:rPr>
          <w:rFonts w:hint="eastAsia" w:ascii="宋体" w:hAnsi="宋体" w:cs="宋体"/>
          <w:color w:val="333333"/>
          <w:shd w:val="clear" w:color="auto" w:fill="FFFFFF"/>
        </w:rPr>
      </w:pPr>
      <w:r>
        <w:rPr>
          <w:rFonts w:hint="eastAsia" w:ascii="宋体" w:hAnsi="宋体" w:cs="宋体"/>
          <w:color w:val="333333"/>
          <w:shd w:val="clear" w:color="auto" w:fill="FFFFFF"/>
        </w:rPr>
        <w:t>3．身体和心理健康状况符合国家和我校规定；</w:t>
      </w:r>
    </w:p>
    <w:p w14:paraId="3721BC33">
      <w:pPr>
        <w:pStyle w:val="4"/>
        <w:widowControl/>
        <w:shd w:val="clear" w:color="auto" w:fill="FFFFFF"/>
        <w:spacing w:before="0" w:beforeAutospacing="0" w:after="0" w:afterAutospacing="0" w:line="360" w:lineRule="auto"/>
        <w:ind w:firstLine="480" w:firstLineChars="200"/>
        <w:jc w:val="both"/>
        <w:rPr>
          <w:rFonts w:hint="eastAsia" w:ascii="宋体" w:hAnsi="宋体" w:cs="宋体"/>
          <w:color w:val="333333"/>
          <w:shd w:val="clear" w:color="auto" w:fill="FFFFFF"/>
        </w:rPr>
      </w:pPr>
      <w:r>
        <w:rPr>
          <w:rFonts w:hint="eastAsia" w:ascii="宋体" w:hAnsi="宋体" w:cs="宋体"/>
          <w:color w:val="333333"/>
          <w:shd w:val="clear" w:color="auto" w:fill="FFFFFF"/>
        </w:rPr>
        <w:t>4. 具有较强的科研能力，具有进一步学习、研究的志趣，且具备相应的科研基础；</w:t>
      </w:r>
    </w:p>
    <w:p w14:paraId="243DC98B">
      <w:pPr>
        <w:pStyle w:val="4"/>
        <w:widowControl/>
        <w:shd w:val="clear" w:color="auto" w:fill="FFFFFF"/>
        <w:spacing w:before="0" w:beforeAutospacing="0" w:after="0" w:afterAutospacing="0" w:line="360" w:lineRule="auto"/>
        <w:ind w:firstLine="480" w:firstLineChars="200"/>
        <w:jc w:val="both"/>
        <w:rPr>
          <w:rFonts w:hint="eastAsia" w:ascii="宋体" w:hAnsi="宋体" w:cs="宋体"/>
          <w:color w:val="333333"/>
          <w:shd w:val="clear" w:color="auto" w:fill="FFFFFF"/>
        </w:rPr>
      </w:pPr>
      <w:r>
        <w:rPr>
          <w:rFonts w:hint="eastAsia" w:ascii="宋体" w:hAnsi="宋体" w:cs="宋体"/>
          <w:color w:val="333333"/>
          <w:shd w:val="clear" w:color="auto" w:fill="FFFFFF"/>
        </w:rPr>
        <w:t>5．本校一、二年级全日制在读硕士生（不含延期阶段的硕士生、定向培养硕士生），一年级在读硕士生原则上应为本硕连读或提前修读硕士生；</w:t>
      </w:r>
    </w:p>
    <w:p w14:paraId="7169AB3D">
      <w:pPr>
        <w:pStyle w:val="4"/>
        <w:widowControl/>
        <w:shd w:val="clear" w:color="auto" w:fill="FFFFFF"/>
        <w:spacing w:before="0" w:beforeAutospacing="0" w:after="0" w:afterAutospacing="0" w:line="360" w:lineRule="auto"/>
        <w:ind w:firstLine="480" w:firstLineChars="200"/>
        <w:jc w:val="both"/>
        <w:rPr>
          <w:rFonts w:hint="eastAsia" w:ascii="宋体" w:hAnsi="宋体" w:cs="宋体"/>
          <w:color w:val="333333"/>
          <w:shd w:val="clear" w:color="auto" w:fill="FFFFFF"/>
        </w:rPr>
      </w:pPr>
      <w:r>
        <w:rPr>
          <w:rFonts w:hint="eastAsia" w:ascii="宋体" w:hAnsi="宋体" w:cs="宋体"/>
          <w:color w:val="333333"/>
          <w:shd w:val="clear" w:color="auto" w:fill="FFFFFF"/>
        </w:rPr>
        <w:t>6.硕士研究生就读期间获得1次</w:t>
      </w:r>
      <w:r>
        <w:rPr>
          <w:rFonts w:ascii="宋体" w:hAnsi="宋体" w:cs="宋体"/>
          <w:color w:val="333333"/>
          <w:shd w:val="clear" w:color="auto" w:fill="FFFFFF"/>
        </w:rPr>
        <w:t>三</w:t>
      </w:r>
      <w:r>
        <w:rPr>
          <w:rFonts w:hint="eastAsia" w:ascii="宋体" w:hAnsi="宋体" w:cs="宋体"/>
          <w:color w:val="333333"/>
          <w:shd w:val="clear" w:color="auto" w:fill="FFFFFF"/>
        </w:rPr>
        <w:t>等以上（含</w:t>
      </w:r>
      <w:r>
        <w:rPr>
          <w:rFonts w:ascii="宋体" w:hAnsi="宋体" w:cs="宋体"/>
          <w:color w:val="333333"/>
          <w:shd w:val="clear" w:color="auto" w:fill="FFFFFF"/>
        </w:rPr>
        <w:t>三</w:t>
      </w:r>
      <w:r>
        <w:rPr>
          <w:rFonts w:hint="eastAsia" w:ascii="宋体" w:hAnsi="宋体" w:cs="宋体"/>
          <w:color w:val="333333"/>
          <w:shd w:val="clear" w:color="auto" w:fill="FFFFFF"/>
        </w:rPr>
        <w:t>等）学业奖学金或1次国家奖学金，原则上已完成硕士阶段课程且成绩优异。参与导师主持在研的国家级重大重点项目（重点项目可破格1名研究生、重大项目可破格2名研究生）、科研发展潜力或学术成果特别突出者，由学院学位评定分委员会审批通过后，向学校研究生招生工作领导小组报备，此项规定条件可适当放宽；</w:t>
      </w:r>
    </w:p>
    <w:p w14:paraId="7DDB49E1">
      <w:pPr>
        <w:pStyle w:val="4"/>
        <w:widowControl/>
        <w:shd w:val="clear" w:color="auto" w:fill="FFFFFF"/>
        <w:spacing w:before="0" w:beforeAutospacing="0" w:after="0" w:afterAutospacing="0" w:line="360" w:lineRule="auto"/>
        <w:ind w:firstLine="480" w:firstLineChars="200"/>
        <w:jc w:val="both"/>
        <w:rPr>
          <w:rFonts w:hint="eastAsia" w:ascii="宋体" w:hAnsi="宋体" w:cs="宋体"/>
          <w:color w:val="333333"/>
          <w:shd w:val="clear" w:color="auto" w:fill="FFFFFF"/>
        </w:rPr>
      </w:pPr>
      <w:r>
        <w:rPr>
          <w:rFonts w:hint="eastAsia" w:ascii="宋体" w:hAnsi="宋体" w:cs="宋体"/>
          <w:color w:val="333333"/>
          <w:shd w:val="clear" w:color="auto" w:fill="FFFFFF"/>
        </w:rPr>
        <w:t>7．经所申请导师同意及两名所申请学科专业领域教授（或相当专业技术职称专家）书面推荐。</w:t>
      </w:r>
    </w:p>
    <w:p w14:paraId="6E6D84A0">
      <w:pPr>
        <w:pStyle w:val="4"/>
        <w:widowControl/>
        <w:shd w:val="clear" w:color="auto" w:fill="FFFFFF"/>
        <w:spacing w:before="0" w:beforeAutospacing="0" w:after="0" w:afterAutospacing="0" w:line="360" w:lineRule="auto"/>
        <w:ind w:firstLine="480" w:firstLineChars="200"/>
        <w:jc w:val="both"/>
        <w:rPr>
          <w:rFonts w:hint="eastAsia" w:ascii="宋体" w:hAnsi="宋体" w:cs="宋体"/>
          <w:color w:val="333333"/>
        </w:rPr>
      </w:pPr>
      <w:r>
        <w:rPr>
          <w:rFonts w:hint="eastAsia" w:ascii="宋体" w:hAnsi="宋体" w:cs="宋体"/>
          <w:color w:val="333333"/>
          <w:shd w:val="clear" w:color="auto" w:fill="FFFFFF"/>
        </w:rPr>
        <w:t>（二）申请-考核制考生申请条件</w:t>
      </w:r>
    </w:p>
    <w:p w14:paraId="244A8D3B">
      <w:pPr>
        <w:pStyle w:val="4"/>
        <w:widowControl/>
        <w:shd w:val="clear" w:color="auto" w:fill="FFFFFF"/>
        <w:spacing w:before="0" w:beforeAutospacing="0" w:after="0" w:afterAutospacing="0" w:line="360" w:lineRule="auto"/>
        <w:ind w:firstLine="480" w:firstLineChars="200"/>
        <w:jc w:val="both"/>
        <w:rPr>
          <w:rFonts w:hint="eastAsia" w:ascii="宋体" w:hAnsi="宋体" w:cs="宋体"/>
          <w:color w:val="333333"/>
          <w:shd w:val="clear" w:color="auto" w:fill="FFFFFF"/>
        </w:rPr>
      </w:pPr>
      <w:r>
        <w:rPr>
          <w:rFonts w:hint="eastAsia" w:ascii="宋体" w:hAnsi="宋体" w:cs="宋体"/>
          <w:color w:val="333333"/>
          <w:shd w:val="clear" w:color="auto" w:fill="FFFFFF"/>
        </w:rPr>
        <w:t>1．拥护中国共产党的领导，具有正确的政治方向，热爱祖国，愿意为社会主义现代化建设服务，遵纪守法，品行端正，年龄一般在35周岁以下；</w:t>
      </w:r>
    </w:p>
    <w:p w14:paraId="5B18CE40">
      <w:pPr>
        <w:pStyle w:val="4"/>
        <w:widowControl/>
        <w:shd w:val="clear" w:color="auto" w:fill="FFFFFF"/>
        <w:spacing w:before="0" w:beforeAutospacing="0" w:after="0" w:afterAutospacing="0" w:line="360" w:lineRule="auto"/>
        <w:ind w:firstLine="480" w:firstLineChars="200"/>
        <w:jc w:val="both"/>
        <w:rPr>
          <w:rFonts w:hint="eastAsia" w:ascii="宋体" w:hAnsi="宋体" w:cs="宋体"/>
          <w:color w:val="333333"/>
          <w:shd w:val="clear" w:color="auto" w:fill="FFFFFF"/>
        </w:rPr>
      </w:pPr>
      <w:r>
        <w:rPr>
          <w:rFonts w:hint="eastAsia" w:ascii="宋体" w:hAnsi="宋体" w:cs="宋体"/>
          <w:color w:val="333333"/>
          <w:shd w:val="clear" w:color="auto" w:fill="FFFFFF"/>
        </w:rPr>
        <w:t>2.诚实守信，学风端正，攻读硕士期间无考试作弊、剽窃他人学术成果记录或其他学术不端行为，考生在校期间遵守校规校纪，无受处分未解除的情形；</w:t>
      </w:r>
    </w:p>
    <w:p w14:paraId="61AD4178">
      <w:pPr>
        <w:pStyle w:val="4"/>
        <w:widowControl/>
        <w:shd w:val="clear" w:color="auto" w:fill="FFFFFF"/>
        <w:spacing w:before="0" w:beforeAutospacing="0" w:after="0" w:afterAutospacing="0" w:line="360" w:lineRule="auto"/>
        <w:ind w:firstLine="480" w:firstLineChars="200"/>
        <w:jc w:val="both"/>
        <w:rPr>
          <w:rFonts w:hint="eastAsia" w:ascii="宋体" w:hAnsi="宋体" w:cs="宋体"/>
          <w:color w:val="333333"/>
          <w:shd w:val="clear" w:color="auto" w:fill="FFFFFF"/>
        </w:rPr>
      </w:pPr>
      <w:r>
        <w:rPr>
          <w:rFonts w:hint="eastAsia" w:ascii="宋体" w:hAnsi="宋体" w:cs="宋体"/>
          <w:color w:val="333333"/>
          <w:shd w:val="clear" w:color="auto" w:fill="FFFFFF"/>
        </w:rPr>
        <w:t>3.身体和心理健康状况符合国家和我校规定；</w:t>
      </w:r>
    </w:p>
    <w:p w14:paraId="4EB578BA">
      <w:pPr>
        <w:pStyle w:val="4"/>
        <w:widowControl/>
        <w:shd w:val="clear" w:color="auto" w:fill="FFFFFF"/>
        <w:spacing w:before="0" w:beforeAutospacing="0" w:after="0" w:afterAutospacing="0" w:line="360" w:lineRule="auto"/>
        <w:ind w:firstLine="480" w:firstLineChars="200"/>
        <w:jc w:val="both"/>
        <w:rPr>
          <w:rFonts w:hint="eastAsia" w:ascii="宋体" w:hAnsi="宋体" w:cs="宋体"/>
          <w:color w:val="333333"/>
          <w:shd w:val="clear" w:color="auto" w:fill="FFFFFF"/>
        </w:rPr>
      </w:pPr>
      <w:r>
        <w:rPr>
          <w:rFonts w:hint="eastAsia" w:ascii="宋体" w:hAnsi="宋体" w:cs="宋体"/>
          <w:color w:val="333333"/>
          <w:shd w:val="clear" w:color="auto" w:fill="FFFFFF"/>
        </w:rPr>
        <w:t>4.具有较强的科研能力，具有进一步学习、研究的志趣，且具备相应的科研基础；</w:t>
      </w:r>
    </w:p>
    <w:p w14:paraId="22E55323">
      <w:pPr>
        <w:pStyle w:val="4"/>
        <w:widowControl/>
        <w:shd w:val="clear" w:color="auto" w:fill="FFFFFF"/>
        <w:spacing w:before="0" w:beforeAutospacing="0" w:after="0" w:afterAutospacing="0" w:line="360" w:lineRule="auto"/>
        <w:ind w:firstLine="480" w:firstLineChars="200"/>
        <w:jc w:val="both"/>
        <w:rPr>
          <w:rFonts w:hint="eastAsia" w:ascii="宋体" w:hAnsi="宋体" w:cs="宋体"/>
          <w:color w:val="333333"/>
          <w:shd w:val="clear" w:color="auto" w:fill="FFFFFF"/>
        </w:rPr>
      </w:pPr>
      <w:r>
        <w:rPr>
          <w:rFonts w:hint="eastAsia" w:ascii="宋体" w:hAnsi="宋体" w:cs="宋体"/>
          <w:color w:val="333333"/>
          <w:shd w:val="clear" w:color="auto" w:fill="FFFFFF"/>
        </w:rPr>
        <w:t>5．考生应取得硕士及以上学位证书和研究生毕业证书，能够非定向全脱产在学校学习（高校教师报考类别按定向报考，按非定向对待）。应届硕士毕业生原则上须在2026年9月1日前取得硕士学位证书和研究生毕业证书；非应届硕士毕业生须在拟录取公示后一个月内，将人事档案转至黑龙江大学。不符合上述条件的考生将取消录取资格。我校鼓励毕业三年内的硕士生攻读“申请考核制”博士研究生。</w:t>
      </w:r>
    </w:p>
    <w:p w14:paraId="52B317D7">
      <w:pPr>
        <w:pStyle w:val="4"/>
        <w:widowControl/>
        <w:shd w:val="clear" w:color="auto" w:fill="FFFFFF"/>
        <w:spacing w:before="0" w:beforeAutospacing="0" w:after="0" w:afterAutospacing="0" w:line="360" w:lineRule="auto"/>
        <w:ind w:firstLine="480" w:firstLineChars="200"/>
        <w:jc w:val="both"/>
        <w:rPr>
          <w:rFonts w:hint="eastAsia" w:ascii="宋体" w:hAnsi="宋体" w:cs="宋体"/>
          <w:color w:val="333333"/>
          <w:shd w:val="clear" w:color="auto" w:fill="FFFFFF"/>
        </w:rPr>
      </w:pPr>
      <w:r>
        <w:rPr>
          <w:rFonts w:hint="eastAsia" w:ascii="宋体" w:hAnsi="宋体" w:cs="宋体"/>
          <w:color w:val="333333"/>
          <w:shd w:val="clear" w:color="auto" w:fill="FFFFFF"/>
        </w:rPr>
        <w:t>6．所申请博士专业须与硕士专业相同或相近；</w:t>
      </w:r>
    </w:p>
    <w:p w14:paraId="3BA680CD">
      <w:pPr>
        <w:pStyle w:val="4"/>
        <w:widowControl/>
        <w:shd w:val="clear" w:color="auto" w:fill="FFFFFF"/>
        <w:spacing w:before="0" w:beforeAutospacing="0" w:after="0" w:afterAutospacing="0" w:line="360" w:lineRule="auto"/>
        <w:ind w:firstLine="480" w:firstLineChars="200"/>
        <w:jc w:val="both"/>
        <w:rPr>
          <w:rFonts w:hint="eastAsia" w:ascii="宋体" w:hAnsi="宋体" w:cs="宋体"/>
          <w:color w:val="333333"/>
          <w:shd w:val="clear" w:color="auto" w:fill="FFFFFF"/>
        </w:rPr>
      </w:pPr>
      <w:r>
        <w:rPr>
          <w:rFonts w:hint="eastAsia" w:ascii="宋体" w:hAnsi="宋体" w:cs="宋体"/>
          <w:color w:val="333333"/>
          <w:shd w:val="clear" w:color="auto" w:fill="FFFFFF"/>
        </w:rPr>
        <w:t>7．具备较强的科研能力和学术发展潜力，需满足下列条件之一：申请人在申请前3年（2023年1月1日—申请日）内以第一作者身份公开发表与申请攻读博士学位研究领域相关的SCI或EI论文1篇。申请人在学期间同其导师共同发表学术论文，由导师和申请人分署第一和第二作者的，可视同申请人为第一作者；或获得一项授权发明专利，专利中学生为第一或第二贡献人（导师应为第一贡献人）；应届硕士毕业生就读期间获得1次国家奖学金或一等学业奖学金，已完成硕士阶段课程且成绩优异；“双一流”建设高校、高水平科研院所或国外高水平大学的毕业生可免除公开发表论文的要求；</w:t>
      </w:r>
    </w:p>
    <w:p w14:paraId="7DA80F50">
      <w:pPr>
        <w:pStyle w:val="4"/>
        <w:widowControl/>
        <w:shd w:val="clear" w:color="auto" w:fill="FFFFFF"/>
        <w:spacing w:before="0" w:beforeAutospacing="0" w:after="0" w:afterAutospacing="0" w:line="360" w:lineRule="auto"/>
        <w:ind w:firstLine="480" w:firstLineChars="200"/>
        <w:jc w:val="both"/>
        <w:rPr>
          <w:rFonts w:hint="eastAsia" w:ascii="宋体" w:hAnsi="宋体" w:cs="宋体"/>
          <w:color w:val="333333"/>
          <w:shd w:val="clear" w:color="auto" w:fill="FFFFFF"/>
        </w:rPr>
      </w:pPr>
      <w:r>
        <w:rPr>
          <w:rFonts w:hint="eastAsia" w:ascii="宋体" w:hAnsi="宋体" w:cs="宋体"/>
          <w:color w:val="333333"/>
          <w:shd w:val="clear" w:color="auto" w:fill="FFFFFF"/>
        </w:rPr>
        <w:t>8．经所申请导师同意及两名所申请学科专业领域教授（或相当专业技术职称专家）书面推荐；</w:t>
      </w:r>
    </w:p>
    <w:p w14:paraId="33605DE9">
      <w:pPr>
        <w:pStyle w:val="4"/>
        <w:widowControl/>
        <w:shd w:val="clear" w:color="auto" w:fill="FFFFFF"/>
        <w:spacing w:before="0" w:beforeAutospacing="0" w:after="0" w:afterAutospacing="0" w:line="360" w:lineRule="auto"/>
        <w:ind w:firstLine="480" w:firstLineChars="200"/>
        <w:jc w:val="both"/>
        <w:rPr>
          <w:rFonts w:hint="eastAsia" w:ascii="宋体" w:hAnsi="宋体" w:cs="宋体"/>
          <w:color w:val="333333"/>
          <w:shd w:val="clear" w:color="auto" w:fill="FFFFFF"/>
        </w:rPr>
      </w:pPr>
      <w:r>
        <w:rPr>
          <w:rFonts w:hint="eastAsia" w:ascii="宋体" w:hAnsi="宋体" w:cs="宋体"/>
          <w:color w:val="333333"/>
          <w:shd w:val="clear" w:color="auto" w:fill="FFFFFF"/>
        </w:rPr>
        <w:t>9．学术成果突出者，由学院学位评定分委员会审批通过后，向学校研究生招生工作领导小组报备，考生的年龄可放宽1至2岁，对发表成果的年限也可适当放宽。</w:t>
      </w:r>
    </w:p>
    <w:p w14:paraId="2F92479C">
      <w:pPr>
        <w:pStyle w:val="4"/>
        <w:widowControl/>
        <w:shd w:val="clear" w:color="auto" w:fill="FFFFFF"/>
        <w:spacing w:before="0" w:beforeAutospacing="0" w:after="0" w:afterAutospacing="0" w:line="360" w:lineRule="auto"/>
        <w:ind w:firstLine="480" w:firstLineChars="200"/>
        <w:jc w:val="both"/>
        <w:rPr>
          <w:rFonts w:hint="eastAsia" w:ascii="宋体" w:hAnsi="宋体" w:cs="宋体"/>
          <w:color w:val="333333"/>
          <w:shd w:val="clear" w:color="auto" w:fill="FFFFFF"/>
        </w:rPr>
      </w:pPr>
      <w:r>
        <w:rPr>
          <w:rFonts w:hint="eastAsia" w:ascii="宋体" w:hAnsi="宋体" w:cs="宋体"/>
          <w:color w:val="333333"/>
          <w:shd w:val="clear" w:color="auto" w:fill="FFFFFF"/>
        </w:rPr>
        <w:t>五、初试</w:t>
      </w:r>
    </w:p>
    <w:p w14:paraId="0BAFF826">
      <w:pPr>
        <w:pStyle w:val="4"/>
        <w:widowControl/>
        <w:shd w:val="clear" w:color="auto" w:fill="FFFFFF"/>
        <w:spacing w:before="0" w:beforeAutospacing="0" w:after="0" w:afterAutospacing="0" w:line="360" w:lineRule="auto"/>
        <w:ind w:firstLine="480" w:firstLineChars="200"/>
        <w:jc w:val="both"/>
        <w:rPr>
          <w:rFonts w:hint="eastAsia" w:ascii="宋体" w:hAnsi="宋体" w:cs="宋体"/>
          <w:color w:val="333333"/>
          <w:shd w:val="clear" w:color="auto" w:fill="FFFFFF"/>
        </w:rPr>
      </w:pPr>
      <w:r>
        <w:rPr>
          <w:rFonts w:hint="eastAsia" w:ascii="宋体" w:hAnsi="宋体" w:cs="宋体"/>
          <w:color w:val="333333"/>
          <w:shd w:val="clear" w:color="auto" w:fill="FFFFFF"/>
        </w:rPr>
        <w:t>考生须参加学校统一组织的外语水平考试，成绩合格后方可进入复试阶段。</w:t>
      </w:r>
    </w:p>
    <w:p w14:paraId="21C833F3">
      <w:pPr>
        <w:pStyle w:val="4"/>
        <w:widowControl/>
        <w:shd w:val="clear" w:color="auto" w:fill="FFFFFF"/>
        <w:adjustRightInd w:val="0"/>
        <w:snapToGrid w:val="0"/>
        <w:spacing w:before="0" w:beforeAutospacing="0" w:after="0" w:afterAutospacing="0" w:line="360" w:lineRule="auto"/>
        <w:ind w:firstLine="482" w:firstLineChars="200"/>
        <w:jc w:val="both"/>
        <w:rPr>
          <w:rFonts w:hint="eastAsia" w:ascii="宋体" w:hAnsi="宋体" w:cs="宋体"/>
          <w:color w:val="333333"/>
          <w:shd w:val="clear" w:color="auto" w:fill="FFFFFF"/>
        </w:rPr>
      </w:pPr>
      <w:r>
        <w:rPr>
          <w:rFonts w:hint="eastAsia" w:ascii="宋体" w:hAnsi="宋体" w:cs="宋体"/>
          <w:b/>
          <w:bCs/>
          <w:color w:val="333333"/>
          <w:shd w:val="clear" w:color="auto" w:fill="FFFFFF"/>
        </w:rPr>
        <w:t>（一）初审</w:t>
      </w:r>
    </w:p>
    <w:p w14:paraId="59DE638F">
      <w:pPr>
        <w:pStyle w:val="4"/>
        <w:widowControl/>
        <w:shd w:val="clear" w:color="auto" w:fill="FFFFFF"/>
        <w:adjustRightInd w:val="0"/>
        <w:snapToGrid w:val="0"/>
        <w:spacing w:before="0" w:beforeAutospacing="0" w:after="0" w:afterAutospacing="0" w:line="360" w:lineRule="auto"/>
        <w:ind w:firstLine="480" w:firstLineChars="200"/>
        <w:jc w:val="both"/>
        <w:rPr>
          <w:rFonts w:hint="eastAsia" w:ascii="宋体" w:hAnsi="宋体" w:cs="宋体"/>
          <w:color w:val="333333"/>
          <w:shd w:val="clear" w:color="auto" w:fill="FFFFFF"/>
        </w:rPr>
      </w:pPr>
      <w:r>
        <w:rPr>
          <w:rFonts w:hint="eastAsia" w:ascii="宋体" w:hAnsi="宋体" w:cs="宋体"/>
          <w:color w:val="333333"/>
          <w:shd w:val="clear" w:color="auto" w:fill="FFFFFF"/>
        </w:rPr>
        <w:t>学生的报名材料先经过院学术委员会对学生科研成果审核，再由院学位分委员会对符合复试条件的考生进行表决，确定可以参加复试的考生名单。</w:t>
      </w:r>
    </w:p>
    <w:p w14:paraId="20BBC504">
      <w:pPr>
        <w:pStyle w:val="4"/>
        <w:widowControl/>
        <w:shd w:val="clear" w:color="auto" w:fill="FFFFFF"/>
        <w:adjustRightInd w:val="0"/>
        <w:snapToGrid w:val="0"/>
        <w:spacing w:before="0" w:beforeAutospacing="0" w:after="0" w:afterAutospacing="0" w:line="360" w:lineRule="auto"/>
        <w:ind w:firstLine="482" w:firstLineChars="200"/>
        <w:jc w:val="both"/>
        <w:rPr>
          <w:rFonts w:hint="eastAsia" w:ascii="宋体" w:hAnsi="宋体" w:cs="宋体"/>
          <w:b/>
          <w:bCs/>
          <w:color w:val="333333"/>
        </w:rPr>
      </w:pPr>
      <w:r>
        <w:rPr>
          <w:rFonts w:hint="eastAsia" w:ascii="宋体" w:hAnsi="宋体" w:cs="宋体"/>
          <w:b/>
          <w:bCs/>
          <w:color w:val="333333"/>
        </w:rPr>
        <w:t>（二）外语</w:t>
      </w:r>
    </w:p>
    <w:p w14:paraId="44D48601">
      <w:pPr>
        <w:pStyle w:val="4"/>
        <w:widowControl/>
        <w:shd w:val="clear" w:color="auto" w:fill="FFFFFF"/>
        <w:adjustRightInd w:val="0"/>
        <w:snapToGrid w:val="0"/>
        <w:spacing w:before="0" w:beforeAutospacing="0" w:after="0" w:afterAutospacing="0" w:line="360" w:lineRule="auto"/>
        <w:ind w:firstLine="480" w:firstLineChars="200"/>
        <w:jc w:val="both"/>
        <w:rPr>
          <w:rFonts w:hint="eastAsia" w:ascii="宋体" w:hAnsi="宋体" w:cs="宋体"/>
          <w:color w:val="333333"/>
        </w:rPr>
      </w:pPr>
      <w:r>
        <w:rPr>
          <w:rFonts w:hint="eastAsia" w:ascii="宋体" w:hAnsi="宋体" w:cs="宋体"/>
          <w:color w:val="333333"/>
          <w:shd w:val="clear" w:color="auto" w:fill="FFFFFF"/>
        </w:rPr>
        <w:t>考生须参加学校统一组织的外语水平考试，成绩合格后，方可进入复试阶段。初试时间</w:t>
      </w:r>
      <w:r>
        <w:rPr>
          <w:rFonts w:hint="eastAsia" w:ascii="宋体" w:hAnsi="宋体" w:cs="宋体"/>
          <w:shd w:val="clear" w:color="auto" w:fill="FFFFFF"/>
        </w:rPr>
        <w:t>初步定为</w:t>
      </w:r>
      <w:r>
        <w:rPr>
          <w:rFonts w:hint="eastAsia" w:ascii="宋体" w:hAnsi="宋体" w:cs="宋体"/>
          <w:highlight w:val="none"/>
          <w:shd w:val="clear" w:color="auto" w:fill="FFFFFF"/>
        </w:rPr>
        <w:t>12月</w:t>
      </w:r>
      <w:r>
        <w:rPr>
          <w:rFonts w:hint="eastAsia" w:ascii="宋体" w:hAnsi="宋体" w:cs="宋体"/>
          <w:highlight w:val="none"/>
          <w:shd w:val="clear" w:color="auto" w:fill="FFFFFF"/>
          <w:lang w:val="en-US" w:eastAsia="zh-CN"/>
        </w:rPr>
        <w:t>24日</w:t>
      </w:r>
      <w:r>
        <w:rPr>
          <w:rFonts w:hint="eastAsia" w:ascii="宋体" w:hAnsi="宋体" w:cs="宋体"/>
          <w:shd w:val="clear" w:color="auto" w:fill="FFFFFF"/>
        </w:rPr>
        <w:t>，地</w:t>
      </w:r>
      <w:r>
        <w:rPr>
          <w:rFonts w:hint="eastAsia" w:ascii="宋体" w:hAnsi="宋体" w:cs="宋体"/>
          <w:color w:val="333333"/>
          <w:shd w:val="clear" w:color="auto" w:fill="FFFFFF"/>
        </w:rPr>
        <w:t>点另行通知。如考生具有以下条件之一，可申请初试外语免考：</w:t>
      </w:r>
    </w:p>
    <w:p w14:paraId="63C572CF">
      <w:pPr>
        <w:pStyle w:val="4"/>
        <w:widowControl/>
        <w:shd w:val="clear" w:color="auto" w:fill="FFFFFF"/>
        <w:adjustRightInd w:val="0"/>
        <w:snapToGrid w:val="0"/>
        <w:spacing w:before="0" w:beforeAutospacing="0" w:after="0" w:afterAutospacing="0" w:line="360" w:lineRule="auto"/>
        <w:ind w:firstLine="480" w:firstLineChars="200"/>
        <w:jc w:val="both"/>
        <w:rPr>
          <w:rFonts w:hint="eastAsia" w:ascii="宋体" w:hAnsi="宋体" w:cs="宋体"/>
          <w:color w:val="333333"/>
        </w:rPr>
      </w:pPr>
      <w:r>
        <w:rPr>
          <w:rFonts w:hint="eastAsia" w:ascii="宋体" w:hAnsi="宋体" w:cs="宋体"/>
          <w:color w:val="333333"/>
          <w:shd w:val="clear" w:color="auto" w:fill="FFFFFF"/>
        </w:rPr>
        <w:t>1．通过国家六级（六级成绩达到425分）或国家四级优秀（四级成绩达到550分）；</w:t>
      </w:r>
    </w:p>
    <w:p w14:paraId="05BED454">
      <w:pPr>
        <w:pStyle w:val="4"/>
        <w:widowControl/>
        <w:shd w:val="clear" w:color="auto" w:fill="FFFFFF"/>
        <w:adjustRightInd w:val="0"/>
        <w:snapToGrid w:val="0"/>
        <w:spacing w:before="0" w:beforeAutospacing="0" w:after="0" w:afterAutospacing="0" w:line="360" w:lineRule="auto"/>
        <w:ind w:firstLine="480" w:firstLineChars="200"/>
        <w:jc w:val="both"/>
        <w:rPr>
          <w:rFonts w:hint="eastAsia" w:ascii="宋体" w:hAnsi="宋体" w:cs="宋体"/>
          <w:color w:val="333333"/>
        </w:rPr>
      </w:pPr>
      <w:r>
        <w:rPr>
          <w:rFonts w:hint="eastAsia" w:ascii="宋体" w:hAnsi="宋体" w:cs="宋体"/>
          <w:color w:val="333333"/>
          <w:shd w:val="clear" w:color="auto" w:fill="FFFFFF"/>
        </w:rPr>
        <w:t>2．托福（新TOEFL）成绩达到80分；</w:t>
      </w:r>
    </w:p>
    <w:p w14:paraId="2178ED4F">
      <w:pPr>
        <w:pStyle w:val="4"/>
        <w:widowControl/>
        <w:shd w:val="clear" w:color="auto" w:fill="FFFFFF"/>
        <w:adjustRightInd w:val="0"/>
        <w:snapToGrid w:val="0"/>
        <w:spacing w:before="0" w:beforeAutospacing="0" w:after="0" w:afterAutospacing="0" w:line="360" w:lineRule="auto"/>
        <w:ind w:firstLine="480" w:firstLineChars="200"/>
        <w:jc w:val="both"/>
        <w:rPr>
          <w:rFonts w:hint="eastAsia" w:ascii="宋体" w:hAnsi="宋体" w:cs="宋体"/>
          <w:color w:val="333333"/>
        </w:rPr>
      </w:pPr>
      <w:r>
        <w:rPr>
          <w:rFonts w:hint="eastAsia" w:ascii="宋体" w:hAnsi="宋体" w:cs="宋体"/>
          <w:color w:val="333333"/>
          <w:shd w:val="clear" w:color="auto" w:fill="FFFFFF"/>
        </w:rPr>
        <w:t>3．雅思（IELTS）成绩达到6.0分以上；</w:t>
      </w:r>
    </w:p>
    <w:p w14:paraId="49E74DE9">
      <w:pPr>
        <w:pStyle w:val="4"/>
        <w:widowControl/>
        <w:shd w:val="clear" w:color="auto" w:fill="FFFFFF"/>
        <w:adjustRightInd w:val="0"/>
        <w:snapToGrid w:val="0"/>
        <w:spacing w:before="0" w:beforeAutospacing="0" w:after="0" w:afterAutospacing="0" w:line="360" w:lineRule="auto"/>
        <w:ind w:firstLine="480" w:firstLineChars="200"/>
        <w:jc w:val="both"/>
        <w:rPr>
          <w:rFonts w:hint="eastAsia" w:ascii="宋体" w:hAnsi="宋体" w:cs="宋体"/>
          <w:color w:val="333333"/>
        </w:rPr>
      </w:pPr>
      <w:r>
        <w:rPr>
          <w:rFonts w:hint="eastAsia" w:ascii="宋体" w:hAnsi="宋体" w:cs="宋体"/>
          <w:color w:val="333333"/>
          <w:shd w:val="clear" w:color="auto" w:fill="FFFFFF"/>
        </w:rPr>
        <w:t>4．GRE成绩新标准300分以上；</w:t>
      </w:r>
    </w:p>
    <w:p w14:paraId="543D204B">
      <w:pPr>
        <w:pStyle w:val="4"/>
        <w:widowControl/>
        <w:shd w:val="clear" w:color="auto" w:fill="FFFFFF"/>
        <w:adjustRightInd w:val="0"/>
        <w:snapToGrid w:val="0"/>
        <w:spacing w:before="0" w:beforeAutospacing="0" w:after="0" w:afterAutospacing="0" w:line="360" w:lineRule="auto"/>
        <w:ind w:firstLine="480" w:firstLineChars="200"/>
        <w:jc w:val="both"/>
        <w:rPr>
          <w:rFonts w:hint="eastAsia" w:ascii="宋体" w:hAnsi="宋体" w:cs="宋体"/>
          <w:color w:val="333333"/>
        </w:rPr>
      </w:pPr>
      <w:r>
        <w:rPr>
          <w:rFonts w:hint="eastAsia" w:ascii="宋体" w:hAnsi="宋体" w:cs="宋体"/>
          <w:color w:val="333333"/>
          <w:shd w:val="clear" w:color="auto" w:fill="FFFFFF"/>
        </w:rPr>
        <w:t>5．曾在英语国家或地区受到学历教育、获得学士、硕士或博士学位，学位证书获国家教育部认证；或在国外有1年以上（含1年）学习经历人员（需提供国外学习经历的证明和成绩单）；</w:t>
      </w:r>
    </w:p>
    <w:p w14:paraId="3A7C0C8C">
      <w:pPr>
        <w:pStyle w:val="4"/>
        <w:widowControl/>
        <w:shd w:val="clear" w:color="auto" w:fill="FFFFFF"/>
        <w:spacing w:before="0" w:beforeAutospacing="0" w:after="0" w:afterAutospacing="0" w:line="360" w:lineRule="auto"/>
        <w:ind w:firstLine="480" w:firstLineChars="200"/>
        <w:jc w:val="both"/>
        <w:rPr>
          <w:rFonts w:hint="eastAsia" w:ascii="宋体" w:hAnsi="宋体" w:cs="宋体"/>
          <w:color w:val="333333"/>
          <w:shd w:val="clear" w:color="auto" w:fill="FFFFFF"/>
        </w:rPr>
      </w:pPr>
      <w:r>
        <w:rPr>
          <w:rFonts w:hint="eastAsia" w:ascii="宋体" w:hAnsi="宋体" w:cs="宋体"/>
          <w:color w:val="333333"/>
          <w:shd w:val="clear" w:color="auto" w:fill="FFFFFF"/>
        </w:rPr>
        <w:t>6．申请外国语言文学一级学科的考生第二外国语水平参照上述条件要求。</w:t>
      </w:r>
    </w:p>
    <w:p w14:paraId="208089D2">
      <w:pPr>
        <w:pStyle w:val="4"/>
        <w:widowControl/>
        <w:numPr>
          <w:ilvl w:val="0"/>
          <w:numId w:val="1"/>
        </w:numPr>
        <w:shd w:val="clear" w:color="auto" w:fill="FFFFFF"/>
        <w:spacing w:before="0" w:beforeAutospacing="0" w:after="0" w:afterAutospacing="0" w:line="360" w:lineRule="auto"/>
        <w:ind w:firstLine="480" w:firstLineChars="200"/>
        <w:jc w:val="both"/>
        <w:rPr>
          <w:rFonts w:hint="eastAsia" w:ascii="宋体" w:hAnsi="宋体" w:cs="宋体"/>
          <w:color w:val="333333"/>
          <w:shd w:val="clear" w:color="auto" w:fill="FFFFFF"/>
        </w:rPr>
      </w:pPr>
      <w:r>
        <w:rPr>
          <w:rFonts w:hint="eastAsia" w:ascii="宋体" w:hAnsi="宋体" w:cs="宋体"/>
          <w:color w:val="333333"/>
          <w:shd w:val="clear" w:color="auto" w:fill="FFFFFF"/>
        </w:rPr>
        <w:t>复试形式及内容</w:t>
      </w:r>
    </w:p>
    <w:p w14:paraId="2D27AEE7">
      <w:pPr>
        <w:pStyle w:val="4"/>
        <w:widowControl/>
        <w:shd w:val="clear" w:color="auto" w:fill="FFFFFF"/>
        <w:spacing w:before="0" w:beforeAutospacing="0" w:after="0" w:afterAutospacing="0" w:line="360" w:lineRule="auto"/>
        <w:ind w:firstLine="480" w:firstLineChars="200"/>
        <w:jc w:val="both"/>
        <w:rPr>
          <w:rFonts w:hint="eastAsia" w:ascii="宋体" w:hAnsi="宋体" w:cs="宋体"/>
          <w:color w:val="333333"/>
          <w:shd w:val="clear" w:color="auto" w:fill="FFFFFF"/>
        </w:rPr>
      </w:pPr>
      <w:r>
        <w:rPr>
          <w:rFonts w:hint="eastAsia" w:ascii="宋体" w:hAnsi="宋体" w:cs="宋体"/>
          <w:color w:val="333333"/>
          <w:shd w:val="clear" w:color="auto" w:fill="FFFFFF"/>
        </w:rPr>
        <w:t>各学科组织“硕博连读”、“申请考核制”初审通过且初试合格的考生，进行复试。</w:t>
      </w:r>
    </w:p>
    <w:p w14:paraId="3786D04C">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1.复试形式为面试，每个考生复试时间不低于40分钟。</w:t>
      </w:r>
    </w:p>
    <w:p w14:paraId="11CC6CDF">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2.考生应向复试小组汇报个人学习科研经历和代表性成果，阐述读博期间拟从事研究领域及研究工作设想。</w:t>
      </w:r>
    </w:p>
    <w:p w14:paraId="6DA8EF69">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3.复试小组综合考核考生专业基础、对学科前沿的把握、科研创新能力及科研潜力等，旨在择优选拔科研能力突出、具有培养潜力的学生。</w:t>
      </w:r>
    </w:p>
    <w:p w14:paraId="6D36DA33">
      <w:pPr>
        <w:pStyle w:val="4"/>
        <w:widowControl/>
        <w:shd w:val="clear" w:color="auto" w:fill="FFFFFF"/>
        <w:spacing w:before="0" w:beforeAutospacing="0" w:after="0" w:afterAutospacing="0" w:line="360" w:lineRule="auto"/>
        <w:ind w:firstLine="480" w:firstLineChars="200"/>
        <w:jc w:val="both"/>
        <w:rPr>
          <w:rFonts w:hint="eastAsia" w:ascii="宋体" w:hAnsi="宋体" w:cs="宋体"/>
          <w:color w:val="333333"/>
          <w:shd w:val="clear" w:color="auto" w:fill="FFFFFF"/>
        </w:rPr>
      </w:pPr>
      <w:r>
        <w:rPr>
          <w:rFonts w:hint="eastAsia" w:ascii="宋体" w:hAnsi="宋体" w:cs="宋体"/>
        </w:rPr>
        <w:t>4.复试小组对考生的思想政治素质和品德进行考核。主要考核考生本人的现实表现，内容包括考生的政治态度、思想表现、道德品质、遵纪守法、诚实守信等方面。考核结论分为合格和不合格，考核不合格考生不予录取。</w:t>
      </w:r>
    </w:p>
    <w:p w14:paraId="6162A13E">
      <w:pPr>
        <w:pStyle w:val="4"/>
        <w:widowControl/>
        <w:numPr>
          <w:ilvl w:val="0"/>
          <w:numId w:val="1"/>
        </w:numPr>
        <w:shd w:val="clear" w:color="auto" w:fill="FFFFFF"/>
        <w:spacing w:before="0" w:beforeAutospacing="0" w:after="0" w:afterAutospacing="0" w:line="360" w:lineRule="auto"/>
        <w:ind w:firstLine="480" w:firstLineChars="200"/>
        <w:jc w:val="both"/>
        <w:rPr>
          <w:rFonts w:hint="eastAsia" w:ascii="宋体" w:hAnsi="宋体" w:cs="宋体"/>
          <w:color w:val="333333"/>
          <w:shd w:val="clear" w:color="auto" w:fill="FFFFFF"/>
        </w:rPr>
      </w:pPr>
      <w:r>
        <w:rPr>
          <w:rFonts w:hint="eastAsia" w:ascii="宋体" w:hAnsi="宋体" w:cs="宋体"/>
          <w:color w:val="333333"/>
          <w:shd w:val="clear" w:color="auto" w:fill="FFFFFF"/>
        </w:rPr>
        <w:t>成绩计算</w:t>
      </w:r>
    </w:p>
    <w:p w14:paraId="56EE3057">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1.复试满分100分，60分合格，复试不合格者不予录取。</w:t>
      </w:r>
    </w:p>
    <w:p w14:paraId="41B0FAF8">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2.复试成绩计算办法；</w:t>
      </w:r>
    </w:p>
    <w:p w14:paraId="0302244D">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复试小组各成员所打分的平均分为考生复试成绩。</w:t>
      </w:r>
    </w:p>
    <w:p w14:paraId="18F9166F">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3.最终成绩计算办法；</w:t>
      </w:r>
    </w:p>
    <w:p w14:paraId="4F126E2D">
      <w:pPr>
        <w:adjustRightInd w:val="0"/>
        <w:snapToGrid w:val="0"/>
        <w:spacing w:line="360" w:lineRule="auto"/>
        <w:ind w:firstLine="480" w:firstLineChars="200"/>
        <w:rPr>
          <w:rFonts w:hint="eastAsia" w:ascii="宋体" w:hAnsi="宋体" w:cs="宋体"/>
          <w:color w:val="333333"/>
          <w:sz w:val="24"/>
          <w:shd w:val="clear" w:color="auto" w:fill="FFFFFF"/>
        </w:rPr>
      </w:pPr>
      <w:r>
        <w:rPr>
          <w:rFonts w:hint="eastAsia" w:ascii="宋体" w:hAnsi="宋体" w:cs="宋体"/>
          <w:sz w:val="24"/>
        </w:rPr>
        <w:t>最终成绩=专业考核成绩。</w:t>
      </w:r>
    </w:p>
    <w:p w14:paraId="25A423A4">
      <w:pPr>
        <w:pStyle w:val="4"/>
        <w:widowControl/>
        <w:numPr>
          <w:ilvl w:val="0"/>
          <w:numId w:val="1"/>
        </w:numPr>
        <w:shd w:val="clear" w:color="auto" w:fill="FFFFFF"/>
        <w:spacing w:before="0" w:beforeAutospacing="0" w:after="0" w:afterAutospacing="0" w:line="360" w:lineRule="auto"/>
        <w:ind w:firstLine="480" w:firstLineChars="200"/>
        <w:jc w:val="both"/>
        <w:rPr>
          <w:rFonts w:hint="eastAsia" w:ascii="宋体" w:hAnsi="宋体" w:cs="宋体"/>
          <w:color w:val="333333"/>
          <w:shd w:val="clear" w:color="auto" w:fill="FFFFFF"/>
          <w:lang w:bidi="ar"/>
        </w:rPr>
      </w:pPr>
      <w:r>
        <w:rPr>
          <w:rFonts w:hint="eastAsia" w:ascii="宋体" w:hAnsi="宋体" w:cs="宋体"/>
          <w:color w:val="333333"/>
          <w:shd w:val="clear" w:color="auto" w:fill="FFFFFF"/>
          <w:lang w:bidi="ar"/>
        </w:rPr>
        <w:t>录取</w:t>
      </w:r>
    </w:p>
    <w:p w14:paraId="14EA43AB">
      <w:pPr>
        <w:pStyle w:val="4"/>
        <w:widowControl/>
        <w:shd w:val="clear" w:color="auto" w:fill="FFFFFF"/>
        <w:spacing w:before="0" w:beforeAutospacing="0" w:after="0" w:afterAutospacing="0" w:line="360" w:lineRule="auto"/>
        <w:ind w:firstLine="480" w:firstLineChars="200"/>
        <w:jc w:val="both"/>
        <w:rPr>
          <w:rFonts w:hint="eastAsia" w:ascii="宋体" w:hAnsi="宋体" w:cs="宋体"/>
          <w:color w:val="333333"/>
          <w:shd w:val="clear" w:color="auto" w:fill="FFFFFF"/>
          <w:lang w:bidi="ar"/>
        </w:rPr>
      </w:pPr>
      <w:r>
        <w:rPr>
          <w:rFonts w:hint="eastAsia" w:ascii="宋体" w:hAnsi="宋体" w:cs="宋体"/>
        </w:rPr>
        <w:t>复试合格考生在招生计划内按照报考导师根据考生最终成绩从高到低进行录取，根据考生最终成绩从高到低进行录取。</w:t>
      </w:r>
    </w:p>
    <w:p w14:paraId="4B7F45C8">
      <w:pPr>
        <w:pStyle w:val="4"/>
        <w:widowControl/>
        <w:shd w:val="clear" w:color="auto" w:fill="FFFFFF"/>
        <w:spacing w:before="0" w:beforeAutospacing="0" w:after="0" w:afterAutospacing="0" w:line="360" w:lineRule="auto"/>
        <w:ind w:firstLine="480" w:firstLineChars="200"/>
        <w:jc w:val="both"/>
        <w:rPr>
          <w:rFonts w:hint="eastAsia" w:ascii="宋体" w:hAnsi="宋体" w:cs="宋体"/>
          <w:color w:val="333333"/>
          <w:shd w:val="clear" w:color="auto" w:fill="FFFFFF"/>
          <w:lang w:bidi="ar"/>
        </w:rPr>
      </w:pPr>
      <w:r>
        <w:rPr>
          <w:rFonts w:hint="eastAsia" w:ascii="宋体" w:hAnsi="宋体" w:cs="宋体"/>
          <w:color w:val="333333"/>
          <w:shd w:val="clear" w:color="auto" w:fill="FFFFFF"/>
          <w:lang w:bidi="ar"/>
        </w:rPr>
        <w:t>九、其他</w:t>
      </w:r>
    </w:p>
    <w:p w14:paraId="32B41B20">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1．坚持公开、公平、公正原则，择优录取。</w:t>
      </w:r>
    </w:p>
    <w:p w14:paraId="0EA2BB14">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2．</w:t>
      </w:r>
      <w:r>
        <w:rPr>
          <w:rFonts w:hint="eastAsia" w:ascii="宋体" w:hAnsi="宋体" w:cs="宋体"/>
          <w:bCs/>
          <w:sz w:val="24"/>
        </w:rPr>
        <w:t>本实施细则由黑龙江大学</w:t>
      </w:r>
      <w:r>
        <w:rPr>
          <w:rFonts w:hint="eastAsia" w:ascii="宋体" w:hAnsi="宋体" w:cs="宋体"/>
          <w:sz w:val="24"/>
        </w:rPr>
        <w:t>化学化工与材料</w:t>
      </w:r>
      <w:r>
        <w:rPr>
          <w:rFonts w:hint="eastAsia" w:ascii="宋体" w:hAnsi="宋体" w:cs="宋体"/>
          <w:bCs/>
          <w:sz w:val="24"/>
        </w:rPr>
        <w:t>学院负责解释。</w:t>
      </w:r>
    </w:p>
    <w:p w14:paraId="319D04E8">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3. 本实施细则未尽事宜及与国家、黑龙江省及学校相关政策规定不一致的，执行国家、黑龙江省及学校相关政策规定。</w:t>
      </w:r>
    </w:p>
    <w:p w14:paraId="4F54DB00">
      <w:pPr>
        <w:adjustRightInd w:val="0"/>
        <w:snapToGrid w:val="0"/>
        <w:spacing w:line="360" w:lineRule="auto"/>
        <w:ind w:firstLine="480" w:firstLineChars="200"/>
        <w:rPr>
          <w:rFonts w:hint="eastAsia" w:ascii="宋体" w:hAnsi="宋体" w:cs="宋体"/>
          <w:sz w:val="24"/>
        </w:rPr>
      </w:pPr>
      <w:r>
        <w:rPr>
          <w:rFonts w:hint="eastAsia" w:ascii="宋体" w:hAnsi="宋体" w:cs="宋体"/>
          <w:bCs/>
          <w:sz w:val="24"/>
        </w:rPr>
        <w:t>4.</w:t>
      </w:r>
      <w:r>
        <w:rPr>
          <w:rFonts w:hint="eastAsia" w:ascii="宋体" w:hAnsi="宋体" w:cs="宋体"/>
          <w:sz w:val="24"/>
        </w:rPr>
        <w:t xml:space="preserve"> 化学化工与材料学院招生咨询电话：0451-86608319</w:t>
      </w:r>
    </w:p>
    <w:p w14:paraId="36DC7FA8">
      <w:pPr>
        <w:pStyle w:val="4"/>
        <w:widowControl/>
        <w:shd w:val="clear" w:color="auto" w:fill="FFFFFF"/>
        <w:spacing w:before="0" w:beforeAutospacing="0" w:after="0" w:afterAutospacing="0" w:line="360" w:lineRule="auto"/>
        <w:ind w:firstLine="480" w:firstLineChars="200"/>
        <w:jc w:val="right"/>
        <w:rPr>
          <w:rFonts w:hint="eastAsia" w:ascii="宋体" w:hAnsi="宋体" w:cs="宋体"/>
          <w:color w:val="333333"/>
          <w:shd w:val="clear" w:color="auto" w:fill="FFFFFF"/>
          <w:lang w:bidi="ar"/>
        </w:rPr>
      </w:pPr>
      <w:r>
        <w:rPr>
          <w:rFonts w:hint="eastAsia" w:ascii="宋体" w:hAnsi="宋体" w:cs="宋体"/>
          <w:color w:val="333333"/>
          <w:shd w:val="clear" w:color="auto" w:fill="FFFFFF"/>
          <w:lang w:bidi="ar"/>
        </w:rPr>
        <w:t>化学化工与材料学院</w:t>
      </w:r>
    </w:p>
    <w:p w14:paraId="0BB9EABF">
      <w:pPr>
        <w:pStyle w:val="4"/>
        <w:widowControl/>
        <w:shd w:val="clear" w:color="auto" w:fill="FFFFFF"/>
        <w:spacing w:before="0" w:beforeAutospacing="0" w:after="0" w:afterAutospacing="0" w:line="360" w:lineRule="auto"/>
        <w:ind w:firstLine="480" w:firstLineChars="200"/>
        <w:jc w:val="right"/>
        <w:rPr>
          <w:rFonts w:hint="eastAsia" w:ascii="宋体" w:hAnsi="宋体" w:cs="宋体"/>
          <w:color w:val="333333"/>
          <w:shd w:val="clear" w:color="auto" w:fill="FFFFFF"/>
          <w:lang w:bidi="ar"/>
        </w:rPr>
      </w:pPr>
      <w:bookmarkStart w:id="0" w:name="_GoBack"/>
      <w:bookmarkEnd w:id="0"/>
    </w:p>
    <w:p w14:paraId="11D86749">
      <w:pPr>
        <w:pStyle w:val="4"/>
        <w:widowControl/>
        <w:shd w:val="clear" w:color="auto" w:fill="FFFFFF"/>
        <w:spacing w:before="0" w:beforeAutospacing="0" w:after="0" w:afterAutospacing="0" w:line="360" w:lineRule="auto"/>
        <w:ind w:firstLine="560" w:firstLineChars="200"/>
        <w:jc w:val="both"/>
        <w:rPr>
          <w:rFonts w:hint="eastAsia" w:ascii="宋体" w:hAnsi="宋体" w:cs="宋体"/>
          <w:color w:val="333333"/>
          <w:sz w:val="28"/>
          <w:szCs w:val="28"/>
          <w:highlight w:val="yellow"/>
          <w:shd w:val="clear" w:color="auto" w:fill="FFFFFF"/>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1AC9D0"/>
    <w:multiLevelType w:val="singleLevel"/>
    <w:tmpl w:val="371AC9D0"/>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47F"/>
    <w:rsid w:val="004D747F"/>
    <w:rsid w:val="005C4713"/>
    <w:rsid w:val="00680EBC"/>
    <w:rsid w:val="00740E24"/>
    <w:rsid w:val="00747A57"/>
    <w:rsid w:val="008A40F8"/>
    <w:rsid w:val="00AA11D8"/>
    <w:rsid w:val="00D341CA"/>
    <w:rsid w:val="00D627A1"/>
    <w:rsid w:val="00D9377A"/>
    <w:rsid w:val="00DB57A5"/>
    <w:rsid w:val="00FA1234"/>
    <w:rsid w:val="17641207"/>
    <w:rsid w:val="1B863DA7"/>
    <w:rsid w:val="3B6B3B00"/>
    <w:rsid w:val="415B7801"/>
    <w:rsid w:val="4B090BDC"/>
    <w:rsid w:val="66E96DCF"/>
    <w:rsid w:val="6F36028E"/>
    <w:rsid w:val="6FC64C41"/>
    <w:rsid w:val="79BF41A9"/>
    <w:rsid w:val="7A8D53DE"/>
    <w:rsid w:val="7BA436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tabs>
        <w:tab w:val="center" w:pos="4153"/>
        <w:tab w:val="right" w:pos="8306"/>
      </w:tabs>
      <w:snapToGrid w:val="0"/>
      <w:jc w:val="center"/>
    </w:pPr>
    <w:rPr>
      <w:sz w:val="18"/>
      <w:szCs w:val="18"/>
    </w:rPr>
  </w:style>
  <w:style w:type="paragraph" w:styleId="4">
    <w:name w:val="Normal (Web)"/>
    <w:basedOn w:val="1"/>
    <w:uiPriority w:val="0"/>
    <w:pPr>
      <w:spacing w:before="100" w:beforeAutospacing="1" w:after="100" w:afterAutospacing="1"/>
      <w:jc w:val="left"/>
    </w:pPr>
    <w:rPr>
      <w:kern w:val="0"/>
      <w:sz w:val="24"/>
    </w:rPr>
  </w:style>
  <w:style w:type="character" w:styleId="7">
    <w:name w:val="Strong"/>
    <w:basedOn w:val="6"/>
    <w:qFormat/>
    <w:uiPriority w:val="0"/>
    <w:rPr>
      <w:b/>
    </w:rPr>
  </w:style>
  <w:style w:type="character" w:customStyle="1" w:styleId="8">
    <w:name w:val="页眉 字符"/>
    <w:basedOn w:val="6"/>
    <w:link w:val="3"/>
    <w:qFormat/>
    <w:uiPriority w:val="0"/>
    <w:rPr>
      <w:rFonts w:ascii="Calibri" w:hAnsi="Calibri"/>
      <w:kern w:val="2"/>
      <w:sz w:val="18"/>
      <w:szCs w:val="18"/>
    </w:rPr>
  </w:style>
  <w:style w:type="character" w:customStyle="1" w:styleId="9">
    <w:name w:val="页脚 字符"/>
    <w:basedOn w:val="6"/>
    <w:link w:val="2"/>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2794</Words>
  <Characters>2874</Characters>
  <Lines>20</Lines>
  <Paragraphs>5</Paragraphs>
  <TotalTime>7</TotalTime>
  <ScaleCrop>false</ScaleCrop>
  <LinksUpToDate>false</LinksUpToDate>
  <CharactersWithSpaces>2881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2025-12-11T02:34:00Z</dcterms:created>
  <dc:creator>LENOVO</dc:creator>
  <cp:lastModifiedBy>1</cp:lastModifiedBy>
  <cp:lastPrinted>2025-12-11T02:41:00Z</cp:lastPrinted>
  <dcterms:modified xsi:type="dcterms:W3CDTF">2025-12-12T03:56:28Z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eyJoZGlkIjoiOGMwYmNlYzVmYTM5OTQ2ZjUxZGQxYWMyODFjZjVkYmEiLCJ1c2VySWQiOiIxNzMyMzE4MjgyIn0=</vt:lpwstr>
  </property>
  <property fmtid="{D5CDD505-2E9C-101B-9397-08002B2CF9AE}" pid="4" name="ICV">
    <vt:lpwstr>BE2D77CCD7FB421A93D67CD0B54FBCD0_13</vt:lpwstr>
  </property>
</Properties>
</file>