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9" w:rsidRDefault="007952B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7952B5">
        <w:rPr>
          <w:rFonts w:ascii="方正小标宋简体" w:eastAsia="方正小标宋简体" w:hint="eastAsia"/>
          <w:kern w:val="0"/>
          <w:sz w:val="44"/>
          <w:szCs w:val="44"/>
        </w:rPr>
        <w:t>专业基础笔试</w:t>
      </w:r>
      <w:r w:rsidR="00924E75">
        <w:rPr>
          <w:rFonts w:ascii="方正小标宋简体" w:eastAsia="方正小标宋简体" w:hint="eastAsia"/>
          <w:kern w:val="0"/>
          <w:sz w:val="44"/>
          <w:szCs w:val="44"/>
        </w:rPr>
        <w:t>科目及考试大纲</w:t>
      </w:r>
    </w:p>
    <w:p w:rsidR="00835329" w:rsidRDefault="00835329">
      <w:pPr>
        <w:spacing w:line="560" w:lineRule="exact"/>
        <w:rPr>
          <w:rFonts w:eastAsia="仿宋_GB2312"/>
          <w:kern w:val="0"/>
          <w:sz w:val="32"/>
          <w:szCs w:val="32"/>
        </w:rPr>
      </w:pPr>
    </w:p>
    <w:p w:rsidR="00835329" w:rsidRDefault="00924E75">
      <w:pPr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一、考试科目</w:t>
      </w:r>
    </w:p>
    <w:p w:rsidR="00835329" w:rsidRDefault="00924E75" w:rsidP="007952B5">
      <w:pPr>
        <w:spacing w:line="560" w:lineRule="exact"/>
        <w:ind w:leftChars="316" w:left="66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专业综合能力测试。</w:t>
      </w:r>
    </w:p>
    <w:p w:rsidR="00835329" w:rsidRDefault="00924E75" w:rsidP="007952B5">
      <w:pPr>
        <w:spacing w:line="560" w:lineRule="exact"/>
        <w:ind w:leftChars="316" w:left="664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二、考试形式</w:t>
      </w:r>
    </w:p>
    <w:p w:rsidR="00835329" w:rsidRDefault="00924E7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闭卷，150分钟，独立完成。</w:t>
      </w:r>
    </w:p>
    <w:p w:rsidR="00835329" w:rsidRDefault="00924E75">
      <w:pPr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三、考试范围</w:t>
      </w:r>
    </w:p>
    <w:p w:rsidR="00835329" w:rsidRDefault="00924E75">
      <w:pPr>
        <w:spacing w:line="56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（一）报考“光学工程”专业考试范围</w:t>
      </w:r>
    </w:p>
    <w:p w:rsidR="00835329" w:rsidRDefault="00924E7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从以下会议或期刊</w:t>
      </w:r>
      <w:r w:rsidR="009741CC" w:rsidRPr="009741CC">
        <w:rPr>
          <w:rFonts w:ascii="仿宋_GB2312" w:eastAsia="仿宋_GB2312" w:hint="eastAsia"/>
          <w:kern w:val="0"/>
          <w:sz w:val="32"/>
          <w:szCs w:val="32"/>
        </w:rPr>
        <w:t>近5年</w:t>
      </w:r>
      <w:r>
        <w:rPr>
          <w:rFonts w:ascii="仿宋_GB2312" w:eastAsia="仿宋_GB2312" w:hint="eastAsia"/>
          <w:kern w:val="0"/>
          <w:sz w:val="32"/>
          <w:szCs w:val="32"/>
        </w:rPr>
        <w:t>以来的文章中挑选：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1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①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SPIE Optics + Optoelectronics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2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②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Nature Photonics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3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③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Nature Communications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4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④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International Conference on Computer Vision</w:t>
      </w:r>
    </w:p>
    <w:p w:rsidR="00835329" w:rsidRDefault="00924E75">
      <w:pPr>
        <w:spacing w:line="56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（二）报考“信息与通信工程” 专业考试范围</w:t>
      </w:r>
    </w:p>
    <w:p w:rsidR="00835329" w:rsidRDefault="00924E7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从以下期刊近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年以来的文章中挑选：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1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①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Aerospace and Electronic Systems,IEEE Transactions On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2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②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Information Theory, IEEE Transactions On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3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③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Affective Computing, IEEE Transactions On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4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④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Cognitive Communications and Networking, IEEE Transactions On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5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⑤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Signal and Information Processing over Networks, IEEE Transactions On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kern w:val="0"/>
          <w:sz w:val="32"/>
          <w:szCs w:val="32"/>
        </w:rPr>
        <w:instrText xml:space="preserve"> = 6 \* GB3 </w:instrText>
      </w:r>
      <w:r w:rsidR="002D26E3">
        <w:rPr>
          <w:rFonts w:ascii="仿宋_GB2312" w:eastAsia="仿宋_GB2312"/>
          <w:kern w:val="0"/>
          <w:sz w:val="32"/>
          <w:szCs w:val="32"/>
        </w:rPr>
        <w:fldChar w:fldCharType="separate"/>
      </w:r>
      <w:r>
        <w:rPr>
          <w:rFonts w:ascii="仿宋_GB2312" w:eastAsia="仿宋_GB2312" w:hint="eastAsia"/>
          <w:kern w:val="0"/>
          <w:sz w:val="32"/>
          <w:szCs w:val="32"/>
        </w:rPr>
        <w:t>⑥</w:t>
      </w:r>
      <w:r w:rsidR="002D26E3">
        <w:rPr>
          <w:rFonts w:ascii="仿宋_GB2312" w:eastAsia="仿宋_GB2312"/>
          <w:kern w:val="0"/>
          <w:sz w:val="32"/>
          <w:szCs w:val="32"/>
        </w:rPr>
        <w:fldChar w:fldCharType="end"/>
      </w:r>
      <w:r>
        <w:rPr>
          <w:rFonts w:ascii="仿宋_GB2312" w:eastAsia="仿宋_GB2312"/>
          <w:kern w:val="0"/>
          <w:sz w:val="32"/>
          <w:szCs w:val="32"/>
        </w:rPr>
        <w:t>Smart Grid, IEEE Transactions On</w:t>
      </w:r>
    </w:p>
    <w:p w:rsidR="00835329" w:rsidRDefault="00924E75">
      <w:pPr>
        <w:spacing w:line="56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（三）报考“网络空间安全”专业考试范围</w:t>
      </w:r>
    </w:p>
    <w:p w:rsidR="00835329" w:rsidRDefault="00924E7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中国计算机学会推荐的国际学术会议和期刊目录（</w:t>
      </w:r>
      <w:r>
        <w:rPr>
          <w:rFonts w:ascii="仿宋_GB2312" w:eastAsia="仿宋_GB2312"/>
          <w:kern w:val="0"/>
          <w:sz w:val="32"/>
          <w:szCs w:val="32"/>
        </w:rPr>
        <w:t>2019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月</w:t>
      </w:r>
      <w:r>
        <w:rPr>
          <w:rFonts w:ascii="仿宋_GB2312" w:eastAsia="仿宋_GB2312"/>
          <w:kern w:val="0"/>
          <w:sz w:val="32"/>
          <w:szCs w:val="32"/>
        </w:rPr>
        <w:t>25</w:t>
      </w:r>
      <w:r>
        <w:rPr>
          <w:rFonts w:ascii="仿宋_GB2312" w:eastAsia="仿宋_GB2312" w:hint="eastAsia"/>
          <w:kern w:val="0"/>
          <w:sz w:val="32"/>
          <w:szCs w:val="32"/>
        </w:rPr>
        <w:t>日版）中</w:t>
      </w:r>
      <w:r>
        <w:rPr>
          <w:rFonts w:ascii="仿宋_GB2312" w:eastAsia="仿宋_GB2312"/>
          <w:kern w:val="0"/>
          <w:sz w:val="32"/>
          <w:szCs w:val="32"/>
        </w:rPr>
        <w:t>A</w:t>
      </w:r>
      <w:r>
        <w:rPr>
          <w:rFonts w:ascii="仿宋_GB2312" w:eastAsia="仿宋_GB2312" w:hint="eastAsia"/>
          <w:kern w:val="0"/>
          <w:sz w:val="32"/>
          <w:szCs w:val="32"/>
        </w:rPr>
        <w:t>类会议中近5年的文章。</w:t>
      </w:r>
    </w:p>
    <w:p w:rsidR="00835329" w:rsidRDefault="00924E75">
      <w:pPr>
        <w:spacing w:line="56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（四）报考“军队指挥学”专业考试范围</w:t>
      </w:r>
    </w:p>
    <w:p w:rsidR="00835329" w:rsidRDefault="00924E7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从以下期刊</w:t>
      </w:r>
      <w:r w:rsidR="009741CC">
        <w:rPr>
          <w:rFonts w:ascii="仿宋_GB2312" w:eastAsia="仿宋_GB2312" w:hint="eastAsia"/>
          <w:kern w:val="0"/>
          <w:sz w:val="32"/>
          <w:szCs w:val="32"/>
        </w:rPr>
        <w:t>近5年</w:t>
      </w:r>
      <w:r>
        <w:rPr>
          <w:rFonts w:ascii="仿宋_GB2312" w:eastAsia="仿宋_GB2312" w:hint="eastAsia"/>
          <w:kern w:val="0"/>
          <w:sz w:val="32"/>
          <w:szCs w:val="32"/>
        </w:rPr>
        <w:t>以来的文章中挑选：①军事学术；②信息对抗学术；③指挥学报；④军事通信学术；⑤电磁空间安全。</w:t>
      </w:r>
    </w:p>
    <w:p w:rsidR="00835329" w:rsidRDefault="00924E75">
      <w:pPr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四、考试方式</w:t>
      </w:r>
    </w:p>
    <w:p w:rsidR="00835329" w:rsidRDefault="00924E7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从上述考试范围中选取</w:t>
      </w:r>
      <w:r>
        <w:rPr>
          <w:rFonts w:ascii="仿宋_GB2312" w:eastAsia="仿宋_GB2312"/>
          <w:kern w:val="0"/>
          <w:sz w:val="32"/>
          <w:szCs w:val="32"/>
        </w:rPr>
        <w:t>6-8</w:t>
      </w:r>
      <w:r>
        <w:rPr>
          <w:rFonts w:ascii="仿宋_GB2312" w:eastAsia="仿宋_GB2312" w:hint="eastAsia"/>
          <w:kern w:val="0"/>
          <w:sz w:val="32"/>
          <w:szCs w:val="32"/>
        </w:rPr>
        <w:t>篇文章（资料），要求考生任选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篇文章阅读，根据试卷要求作答。</w:t>
      </w:r>
    </w:p>
    <w:p w:rsidR="00835329" w:rsidRDefault="00924E75">
      <w:pPr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五、考试题型</w:t>
      </w:r>
    </w:p>
    <w:p w:rsidR="00835329" w:rsidRDefault="00924E75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主观题，满分</w:t>
      </w:r>
      <w:r>
        <w:rPr>
          <w:rFonts w:ascii="仿宋_GB2312" w:eastAsia="仿宋_GB2312"/>
          <w:kern w:val="0"/>
          <w:sz w:val="32"/>
          <w:szCs w:val="32"/>
        </w:rPr>
        <w:t>100</w:t>
      </w:r>
      <w:r>
        <w:rPr>
          <w:rFonts w:ascii="仿宋_GB2312" w:eastAsia="仿宋_GB2312" w:hint="eastAsia"/>
          <w:kern w:val="0"/>
          <w:sz w:val="32"/>
          <w:szCs w:val="32"/>
        </w:rPr>
        <w:t>分。</w:t>
      </w:r>
    </w:p>
    <w:p w:rsidR="00835329" w:rsidRDefault="00924E75">
      <w:pPr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六、考试工具</w:t>
      </w:r>
    </w:p>
    <w:p w:rsidR="00835329" w:rsidRDefault="00924E7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考生可以携带非电子类纸质英文词典。</w:t>
      </w:r>
    </w:p>
    <w:p w:rsidR="00835329" w:rsidRDefault="00924E75">
      <w:pPr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七、注意事项</w:t>
      </w:r>
    </w:p>
    <w:p w:rsidR="00835329" w:rsidRDefault="00924E75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根据考生答题情况确定考试合格线，未到达合格线者，不进入后续选拔环节。</w:t>
      </w:r>
      <w:r w:rsidR="007952B5" w:rsidRPr="007952B5">
        <w:rPr>
          <w:rFonts w:eastAsia="仿宋_GB2312" w:hint="eastAsia"/>
          <w:kern w:val="0"/>
          <w:sz w:val="32"/>
          <w:szCs w:val="32"/>
        </w:rPr>
        <w:t>专业基础笔试</w:t>
      </w:r>
      <w:r>
        <w:rPr>
          <w:rFonts w:eastAsia="仿宋_GB2312" w:hint="eastAsia"/>
          <w:kern w:val="0"/>
          <w:sz w:val="32"/>
          <w:szCs w:val="32"/>
        </w:rPr>
        <w:t>成绩不带入后续选拔环节。</w:t>
      </w:r>
    </w:p>
    <w:p w:rsidR="00835329" w:rsidRDefault="00835329"/>
    <w:sectPr w:rsidR="00835329" w:rsidSect="00835329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417" w:gutter="0"/>
      <w:pgNumType w:chapSep="em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7D" w:rsidRDefault="00E50C7D">
      <w:pPr>
        <w:spacing w:line="240" w:lineRule="auto"/>
      </w:pPr>
      <w:r>
        <w:separator/>
      </w:r>
    </w:p>
  </w:endnote>
  <w:endnote w:type="continuationSeparator" w:id="0">
    <w:p w:rsidR="00E50C7D" w:rsidRDefault="00E50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29" w:rsidRDefault="00924E75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2D26E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2D26E3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 w:rsidR="002D26E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29" w:rsidRDefault="00924E75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2D26E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2D26E3">
      <w:rPr>
        <w:rFonts w:ascii="宋体" w:hAnsi="宋体"/>
        <w:sz w:val="28"/>
        <w:szCs w:val="28"/>
      </w:rPr>
      <w:fldChar w:fldCharType="separate"/>
    </w:r>
    <w:r w:rsidR="009741CC" w:rsidRPr="009741CC">
      <w:rPr>
        <w:rFonts w:ascii="宋体" w:hAnsi="宋体"/>
        <w:noProof/>
        <w:sz w:val="28"/>
        <w:szCs w:val="28"/>
        <w:lang w:val="zh-CN"/>
      </w:rPr>
      <w:t>2</w:t>
    </w:r>
    <w:r w:rsidR="002D26E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29" w:rsidRDefault="00924E75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val="zh-CN"/>
      </w:rPr>
      <w:t>—</w:t>
    </w:r>
    <w:r w:rsidR="002D26E3">
      <w:rPr>
        <w:rFonts w:ascii="宋体" w:hAnsi="宋体"/>
        <w:sz w:val="28"/>
        <w:szCs w:val="28"/>
        <w:lang w:val="zh-CN"/>
      </w:rPr>
      <w:fldChar w:fldCharType="begin"/>
    </w:r>
    <w:r>
      <w:rPr>
        <w:rFonts w:ascii="宋体" w:hAnsi="宋体"/>
        <w:sz w:val="28"/>
        <w:szCs w:val="28"/>
        <w:lang w:val="zh-CN"/>
      </w:rPr>
      <w:instrText xml:space="preserve"> PAGE   \* MERGEFORMAT </w:instrText>
    </w:r>
    <w:r w:rsidR="002D26E3">
      <w:rPr>
        <w:rFonts w:ascii="宋体" w:hAnsi="宋体"/>
        <w:sz w:val="28"/>
        <w:szCs w:val="28"/>
        <w:lang w:val="zh-CN"/>
      </w:rPr>
      <w:fldChar w:fldCharType="separate"/>
    </w:r>
    <w:r w:rsidR="009741CC">
      <w:rPr>
        <w:rFonts w:ascii="宋体" w:hAnsi="宋体"/>
        <w:noProof/>
        <w:sz w:val="28"/>
        <w:szCs w:val="28"/>
        <w:lang w:val="zh-CN"/>
      </w:rPr>
      <w:t>1</w:t>
    </w:r>
    <w:r w:rsidR="002D26E3">
      <w:rPr>
        <w:rFonts w:ascii="宋体" w:hAnsi="宋体"/>
        <w:sz w:val="28"/>
        <w:szCs w:val="28"/>
        <w:lang w:val="zh-CN"/>
      </w:rPr>
      <w:fldChar w:fldCharType="end"/>
    </w:r>
    <w:r>
      <w:rPr>
        <w:rFonts w:ascii="宋体" w:hAnsi="宋体" w:hint="eastAsia"/>
        <w:sz w:val="28"/>
        <w:szCs w:val="28"/>
        <w:lang w:val="zh-CN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7D" w:rsidRDefault="00E50C7D">
      <w:pPr>
        <w:spacing w:line="240" w:lineRule="auto"/>
      </w:pPr>
      <w:r>
        <w:separator/>
      </w:r>
    </w:p>
  </w:footnote>
  <w:footnote w:type="continuationSeparator" w:id="0">
    <w:p w:rsidR="00E50C7D" w:rsidRDefault="00E50C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lYmM4MGE5MGI3MTVlNGRhOWQzZTgxYWU2M2ViZmQifQ=="/>
  </w:docVars>
  <w:rsids>
    <w:rsidRoot w:val="48DD34D0"/>
    <w:rsid w:val="00041F44"/>
    <w:rsid w:val="001026AE"/>
    <w:rsid w:val="00120D5E"/>
    <w:rsid w:val="00124033"/>
    <w:rsid w:val="001404D0"/>
    <w:rsid w:val="00214D68"/>
    <w:rsid w:val="002374E2"/>
    <w:rsid w:val="00255815"/>
    <w:rsid w:val="002972DC"/>
    <w:rsid w:val="002D26E3"/>
    <w:rsid w:val="003204A2"/>
    <w:rsid w:val="003C0A28"/>
    <w:rsid w:val="0044053A"/>
    <w:rsid w:val="00444481"/>
    <w:rsid w:val="00456928"/>
    <w:rsid w:val="00460673"/>
    <w:rsid w:val="00467C8F"/>
    <w:rsid w:val="00491452"/>
    <w:rsid w:val="004C5280"/>
    <w:rsid w:val="005477E1"/>
    <w:rsid w:val="00561332"/>
    <w:rsid w:val="005C4BA0"/>
    <w:rsid w:val="006C3004"/>
    <w:rsid w:val="00721F02"/>
    <w:rsid w:val="00764A3E"/>
    <w:rsid w:val="007652CE"/>
    <w:rsid w:val="007952B5"/>
    <w:rsid w:val="007970CD"/>
    <w:rsid w:val="00835329"/>
    <w:rsid w:val="00864F1A"/>
    <w:rsid w:val="008D6EEF"/>
    <w:rsid w:val="009119AD"/>
    <w:rsid w:val="00924E75"/>
    <w:rsid w:val="009260A5"/>
    <w:rsid w:val="009741CC"/>
    <w:rsid w:val="009C33C5"/>
    <w:rsid w:val="00A143E4"/>
    <w:rsid w:val="00A549C8"/>
    <w:rsid w:val="00AD053B"/>
    <w:rsid w:val="00C259AE"/>
    <w:rsid w:val="00C737B2"/>
    <w:rsid w:val="00C801C7"/>
    <w:rsid w:val="00C83921"/>
    <w:rsid w:val="00CB70CD"/>
    <w:rsid w:val="00D52530"/>
    <w:rsid w:val="00DB7879"/>
    <w:rsid w:val="00DD70DE"/>
    <w:rsid w:val="00DE194F"/>
    <w:rsid w:val="00E420EE"/>
    <w:rsid w:val="00E44B01"/>
    <w:rsid w:val="00E50C7D"/>
    <w:rsid w:val="00ED2206"/>
    <w:rsid w:val="00F4118D"/>
    <w:rsid w:val="00FB7B6A"/>
    <w:rsid w:val="00FE3649"/>
    <w:rsid w:val="15F12A71"/>
    <w:rsid w:val="2C415FF4"/>
    <w:rsid w:val="48DD34D0"/>
    <w:rsid w:val="4DD62292"/>
    <w:rsid w:val="79A91DBD"/>
    <w:rsid w:val="79BC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329"/>
    <w:pPr>
      <w:widowControl w:val="0"/>
      <w:spacing w:line="240" w:lineRule="atLeas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35329"/>
    <w:pPr>
      <w:ind w:firstLineChars="200" w:firstLine="656"/>
    </w:pPr>
    <w:rPr>
      <w:rFonts w:ascii="仿宋_GB2312" w:eastAsia="仿宋_GB2312" w:hAnsi="宋体"/>
      <w:color w:val="000000"/>
      <w:spacing w:val="4"/>
      <w:sz w:val="32"/>
      <w:szCs w:val="32"/>
    </w:rPr>
  </w:style>
  <w:style w:type="paragraph" w:styleId="a4">
    <w:name w:val="footer"/>
    <w:basedOn w:val="a"/>
    <w:uiPriority w:val="99"/>
    <w:qFormat/>
    <w:rsid w:val="00835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35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qFormat/>
    <w:rsid w:val="00835329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8353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34A0-FCBC-401D-ADFA-6DAFCCCC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16</cp:revision>
  <dcterms:created xsi:type="dcterms:W3CDTF">2021-09-29T07:17:00Z</dcterms:created>
  <dcterms:modified xsi:type="dcterms:W3CDTF">2025-08-26T07:03:00Z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E98044B7D94C402087603EA93D27B54A</vt:lpwstr>
  </property>
</Properties>
</file>