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default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6" w:lineRule="exact"/>
        <w:textAlignment w:val="auto"/>
        <w:outlineLvl w:val="9"/>
        <w:rPr>
          <w:rFonts w:hint="default" w:ascii="Times New Roman" w:hAnsi="Times New Roman" w:eastAsia="黑体" w:cs="Times New Roman"/>
          <w:b/>
          <w:w w:val="9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b w:val="0"/>
          <w:bCs/>
          <w:spacing w:val="0"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0"/>
          <w:w w:val="90"/>
          <w:sz w:val="44"/>
          <w:szCs w:val="44"/>
          <w:lang w:eastAsia="zh-CN"/>
        </w:rPr>
        <w:t>高校思想政治骨干在职攻读博士学位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pacing w:val="0"/>
          <w:w w:val="90"/>
          <w:sz w:val="44"/>
          <w:szCs w:val="44"/>
          <w:lang w:eastAsia="zh-CN"/>
        </w:rPr>
        <w:t>专项计划定向培养协议书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甲方(招生单位)：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乙方(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考生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单位)：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丙方(定向生本人)：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left="6359" w:leftChars="228" w:right="-169" w:hanging="5880" w:hangingChars="21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根据《教育部办公厅关于做好</w:t>
      </w:r>
      <w:r>
        <w:rPr>
          <w:rFonts w:hint="default" w:ascii="仿宋_GB2312" w:hAnsi="仿宋_GB2312" w:eastAsia="仿宋_GB2312" w:cs="仿宋_GB2312"/>
          <w:sz w:val="28"/>
          <w:szCs w:val="28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28"/>
          <w:szCs w:val="28"/>
        </w:rPr>
        <w:t>年高校思想政治工作骨干在职攻读博士学位专项计划工作的通知》</w:t>
      </w:r>
      <w:r>
        <w:rPr>
          <w:rFonts w:hint="eastAsia" w:ascii="仿宋_GB2312" w:hAnsi="仿宋_GB2312" w:eastAsia="仿宋_GB2312" w:cs="仿宋_GB2312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就丙方攻读高校思想政治骨干专项计划博士学位事宜，</w:t>
      </w:r>
      <w:r>
        <w:rPr>
          <w:rFonts w:hint="eastAsia" w:ascii="仿宋_GB2312" w:hAnsi="仿宋_GB2312" w:eastAsia="仿宋_GB2312" w:cs="仿宋_GB2312"/>
          <w:sz w:val="28"/>
          <w:szCs w:val="28"/>
        </w:rPr>
        <w:t>甲、乙、丙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方经协商达成如下协议：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一、甲方录取丙方为202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default" w:ascii="仿宋_GB2312" w:hAnsi="仿宋_GB2312" w:eastAsia="仿宋_GB2312" w:cs="仿宋_GB2312"/>
          <w:sz w:val="28"/>
          <w:szCs w:val="28"/>
        </w:rPr>
        <w:t>民族学（0304）一级学科下马克思主义民族理论与政策（030402）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方向全日制</w:t>
      </w:r>
      <w:r>
        <w:rPr>
          <w:rFonts w:hint="eastAsia" w:ascii="仿宋_GB2312" w:hAnsi="仿宋_GB2312" w:eastAsia="仿宋_GB2312" w:cs="仿宋_GB2312"/>
          <w:sz w:val="28"/>
          <w:szCs w:val="28"/>
        </w:rPr>
        <w:t>博士研究生。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二、甲方根据《普通高等学校学生管理规定》对丙方进行管理，按培养方案对丙方进行培养。丙方在校学习期间学费、住宿费等按国家及甲方相关规定缴纳。丙方学习期满、符合毕业条件，甲方准予毕业；符合相应学位授予条件，甲方授予相应学位。</w:t>
      </w:r>
      <w:r>
        <w:rPr>
          <w:rFonts w:hint="eastAsia" w:ascii="仿宋_GB2312" w:hAnsi="仿宋_GB2312" w:eastAsia="仿宋_GB2312" w:cs="仿宋_GB2312"/>
          <w:iCs/>
          <w:sz w:val="28"/>
          <w:szCs w:val="28"/>
        </w:rPr>
        <w:t>丙方学习结束离校后，甲方将丙方毕业证书、学位证书及就读期间档案等寄送乙方，</w:t>
      </w:r>
      <w:r>
        <w:rPr>
          <w:rFonts w:hint="eastAsia" w:ascii="仿宋_GB2312" w:hAnsi="仿宋_GB2312" w:eastAsia="仿宋_GB2312" w:cs="仿宋_GB2312"/>
          <w:sz w:val="28"/>
          <w:szCs w:val="28"/>
        </w:rPr>
        <w:t>乙方负责安排丙方工作。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三、丙方学习期间不迁转户口，党团组织关系按甲方有关规定办理。乙方负责管理丙方学习期间人事档案。丙方学习期间工资、医疗保险、福利待遇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>和职务职称晋升等</w:t>
      </w:r>
      <w:r>
        <w:rPr>
          <w:rFonts w:hint="eastAsia" w:ascii="仿宋_GB2312" w:hAnsi="仿宋_GB2312" w:eastAsia="仿宋_GB2312" w:cs="仿宋_GB2312"/>
          <w:sz w:val="28"/>
          <w:szCs w:val="28"/>
        </w:rPr>
        <w:t>，由乙方和丙方协商解决。丙方毕业后，甲方负责将其派遣回乙方。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四、丙方学习结束后，必须回乙方工作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,且须从事思想政治或党务工作至少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（具体年限由乙方和丙方协商确定，此处加盖乙方公章，并由丙方签字）。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五、按照研究生学籍管理规定，一经录取，丙方须及时办理入学手续并注册学籍，修业年限和学习年限与其他普通类招生计划保持一致。在校期间，丙方须遵守甲方各项规章制度，按时完成学业。丙方在校期间教育管理服务各类事项，均按甲方有关规定执行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六、本协议一式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28"/>
        </w:rPr>
        <w:t>份，经甲、乙、丙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方签字并加盖公章，自丙方</w:t>
      </w:r>
      <w:r>
        <w:rPr>
          <w:rFonts w:hint="eastAsia" w:ascii="仿宋_GB2312" w:hAnsi="仿宋_GB2312" w:eastAsia="仿宋_GB2312" w:cs="仿宋_GB2312"/>
          <w:iCs/>
          <w:sz w:val="28"/>
          <w:szCs w:val="28"/>
        </w:rPr>
        <w:t>取得正式学籍（报到）</w:t>
      </w:r>
      <w:r>
        <w:rPr>
          <w:rFonts w:hint="eastAsia" w:ascii="仿宋_GB2312" w:hAnsi="仿宋_GB2312" w:eastAsia="仿宋_GB2312" w:cs="仿宋_GB2312"/>
          <w:sz w:val="28"/>
          <w:szCs w:val="28"/>
        </w:rPr>
        <w:t>之日起生效。甲、乙、丙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28"/>
          <w:szCs w:val="28"/>
        </w:rPr>
        <w:t>方各持有一份，一份存入丙方个人档案，具有同等法律效力。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bCs/>
          <w:i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七、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>未尽事宜，由甲、乙、丙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>方</w:t>
      </w:r>
      <w:r>
        <w:rPr>
          <w:rFonts w:hint="eastAsia" w:ascii="仿宋_GB2312" w:hAnsi="仿宋_GB2312" w:eastAsia="仿宋_GB2312" w:cs="仿宋_GB2312"/>
          <w:sz w:val="28"/>
          <w:szCs w:val="28"/>
        </w:rPr>
        <w:t>协商解决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i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i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i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left="420" w:leftChars="200" w:right="-17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甲方单位公章：                  乙方单位公章：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left="420" w:leftChars="200" w:right="-169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甲方负责人签字：                乙方负责人签字：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left="420" w:leftChars="200" w:right="-169" w:firstLine="560" w:firstLineChars="20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 日                    年    月    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i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70" w:firstLine="677" w:firstLineChars="242"/>
        <w:textAlignment w:val="auto"/>
        <w:outlineLvl w:val="9"/>
        <w:rPr>
          <w:rFonts w:hint="eastAsia" w:ascii="仿宋_GB2312" w:hAnsi="仿宋_GB2312" w:eastAsia="仿宋_GB2312" w:cs="仿宋_GB2312"/>
          <w:iCs/>
          <w:sz w:val="28"/>
          <w:szCs w:val="28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left="420" w:leftChars="200" w:right="-17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丙方签字：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6" w:lineRule="exact"/>
        <w:ind w:right="-169" w:firstLine="840" w:firstLineChars="300"/>
        <w:textAlignment w:val="auto"/>
        <w:outlineLvl w:val="9"/>
        <w:rPr>
          <w:rFonts w:hint="eastAsia" w:ascii="仿宋_GB2312" w:hAnsi="仿宋_GB2312" w:eastAsia="仿宋_GB2312" w:cs="仿宋_GB2312"/>
          <w:bCs/>
          <w:iCs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 月    日</w:t>
      </w:r>
    </w:p>
    <w:p/>
    <w:p>
      <w:pPr>
        <w:spacing w:line="560" w:lineRule="exact"/>
        <w:jc w:val="both"/>
        <w:rPr>
          <w:rFonts w:hint="eastAsia" w:ascii="黑体" w:hAnsi="黑体" w:eastAsia="黑体" w:cs="黑体"/>
          <w:bCs/>
          <w:color w:val="000000"/>
          <w:sz w:val="32"/>
          <w:szCs w:val="32"/>
          <w:u w:val="none"/>
          <w:lang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YjY3MDdiZWQ0NDhhNjg5YjkwZDQ4YzgzZTI2NjIifQ=="/>
  </w:docVars>
  <w:rsids>
    <w:rsidRoot w:val="00000000"/>
    <w:rsid w:val="13594C72"/>
    <w:rsid w:val="69F7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ind w:left="0" w:right="0"/>
      <w:jc w:val="both"/>
      <w:outlineLvl w:val="0"/>
    </w:pPr>
    <w:rPr>
      <w:rFonts w:hint="default" w:ascii="Calibri" w:hAnsi="Calibri" w:eastAsia="宋体" w:cs="Times New Roman"/>
      <w:b/>
      <w:bCs/>
      <w:kern w:val="44"/>
      <w:sz w:val="44"/>
      <w:szCs w:val="44"/>
      <w:lang w:val="en-US" w:eastAsia="zh-CN" w:bidi="ar"/>
    </w:rPr>
  </w:style>
  <w:style w:type="character" w:default="1" w:styleId="7">
    <w:name w:val="Default Paragraph Font"/>
    <w:autoRedefine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Cs w:val="24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annotation reference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2024-02-27T06:51:00Z</dcterms:created>
  <dc:creator>Administrator</dc:creator>
  <cp:lastModifiedBy>CǎMiLa</cp:lastModifiedBy>
  <dcterms:modified xsi:type="dcterms:W3CDTF">2024-02-27T06:54:05Z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6F0AF3FE7EAA4358A7F2CA476F4CBE45_12</vt:lpwstr>
  </property>
</Properties>
</file>