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D6131">
      <w:pPr>
        <w:ind w:left="2125" w:leftChars="400" w:hanging="1285" w:hangingChars="400"/>
        <w:jc w:val="center"/>
        <w:rPr>
          <w:rFonts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color w:val="000000"/>
          <w:sz w:val="32"/>
          <w:szCs w:val="32"/>
        </w:rPr>
        <w:t>重庆工商大学</w:t>
      </w:r>
      <w:r>
        <w:rPr>
          <w:rFonts w:hint="eastAsia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应用经济学</w:t>
      </w:r>
      <w:r>
        <w:rPr>
          <w:rFonts w:hint="eastAsia" w:ascii="Times New Roman" w:hAnsi="Times New Roman" w:eastAsia="宋体" w:cs="Times New Roman"/>
          <w:b/>
          <w:color w:val="000000"/>
          <w:sz w:val="32"/>
          <w:szCs w:val="32"/>
        </w:rPr>
        <w:t>202</w:t>
      </w:r>
      <w:r>
        <w:rPr>
          <w:rFonts w:ascii="Times New Roman" w:hAnsi="Times New Roman" w:eastAsia="宋体" w:cs="Times New Roman"/>
          <w:b/>
          <w:color w:val="000000"/>
          <w:sz w:val="32"/>
          <w:szCs w:val="32"/>
        </w:rPr>
        <w:t>6</w:t>
      </w:r>
      <w:r>
        <w:rPr>
          <w:rFonts w:hint="eastAsia" w:ascii="Times New Roman" w:hAnsi="Times New Roman" w:eastAsia="宋体" w:cs="Times New Roman"/>
          <w:b/>
          <w:color w:val="000000"/>
          <w:sz w:val="32"/>
          <w:szCs w:val="32"/>
        </w:rPr>
        <w:t>年博士研究生招生专业目录</w:t>
      </w:r>
    </w:p>
    <w:tbl>
      <w:tblPr>
        <w:tblStyle w:val="4"/>
        <w:tblW w:w="16254" w:type="dxa"/>
        <w:tblInd w:w="-1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144"/>
        <w:gridCol w:w="3555"/>
        <w:gridCol w:w="853"/>
        <w:gridCol w:w="852"/>
        <w:gridCol w:w="1133"/>
        <w:gridCol w:w="1622"/>
        <w:gridCol w:w="3286"/>
        <w:gridCol w:w="1609"/>
      </w:tblGrid>
      <w:tr w14:paraId="0B78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tblHeader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F26E2"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一级学科（代码）</w:t>
            </w:r>
          </w:p>
        </w:tc>
        <w:tc>
          <w:tcPr>
            <w:tcW w:w="5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B1442"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二级学科名称及研究方向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A2345">
            <w:pPr>
              <w:spacing w:line="280" w:lineRule="exac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指导</w:t>
            </w:r>
          </w:p>
          <w:p w14:paraId="75E32B96"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教师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67F454">
            <w:pPr>
              <w:spacing w:line="280" w:lineRule="exac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分专业规模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E38DB"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招生规模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7370F"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考试科目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D4146"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参考书目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7937C">
            <w:pPr>
              <w:spacing w:line="280" w:lineRule="exac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联系方式</w:t>
            </w:r>
          </w:p>
        </w:tc>
      </w:tr>
      <w:tr w14:paraId="147E8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E169C"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0202应用经济学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6152F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020202区域经济学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EC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 1 \* GB3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区域协调发展与城乡统筹</w:t>
            </w:r>
          </w:p>
          <w:p w14:paraId="3E261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② 成渝地区双城经济圈高质量发展</w:t>
            </w:r>
          </w:p>
          <w:p w14:paraId="07BFFEDA">
            <w:pPr>
              <w:rPr>
                <w:rFonts w:asciiTheme="minorEastAsia" w:hAnsiTheme="minorEastAsia" w:cstheme="minorEastAsia"/>
              </w:rPr>
            </w:pPr>
            <w:r>
              <w:rPr>
                <w:rFonts w:ascii="Times New Roman" w:hAnsi="Times New Roman" w:cs="Times New Roman"/>
              </w:rPr>
              <w:t>③</w:t>
            </w:r>
            <w:r>
              <w:rPr>
                <w:rFonts w:hint="eastAsia" w:asciiTheme="minorEastAsia" w:hAnsiTheme="minorEastAsia" w:cstheme="minorEastAsia"/>
              </w:rPr>
              <w:t xml:space="preserve"> “一带一路”高质量发展</w:t>
            </w:r>
          </w:p>
          <w:p w14:paraId="3C78F190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④ 长江经济带高质量发展</w:t>
            </w: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BCE36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导师组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8870FA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约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color w:val="auto"/>
              </w:rPr>
              <w:t>人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DEFCA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约28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人</w:t>
            </w:r>
          </w:p>
        </w:tc>
        <w:tc>
          <w:tcPr>
            <w:tcW w:w="16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8CD30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 1 \* GB3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英语 </w:t>
            </w:r>
          </w:p>
          <w:p w14:paraId="30680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（100分）</w:t>
            </w:r>
          </w:p>
          <w:p w14:paraId="119C39FB">
            <w:pPr>
              <w:rPr>
                <w:rFonts w:ascii="Times New Roman" w:hAnsi="Times New Roman" w:cs="Times New Roman"/>
              </w:rPr>
            </w:pPr>
          </w:p>
          <w:p w14:paraId="37BE9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 2 \* GB3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②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经济学基础理论</w:t>
            </w:r>
          </w:p>
          <w:p w14:paraId="1382D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（100分）</w:t>
            </w:r>
          </w:p>
          <w:p w14:paraId="38BFB588">
            <w:pPr>
              <w:rPr>
                <w:rFonts w:ascii="Times New Roman" w:hAnsi="Times New Roman" w:cs="Times New Roman"/>
              </w:rPr>
            </w:pPr>
          </w:p>
          <w:p w14:paraId="390CB888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 03 \* GB3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③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应用经济学综合</w:t>
            </w:r>
          </w:p>
          <w:p w14:paraId="289E3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（100分）</w:t>
            </w:r>
          </w:p>
          <w:p w14:paraId="72FAA62B">
            <w:pPr>
              <w:rPr>
                <w:rFonts w:ascii="Times New Roman" w:hAnsi="Times New Roman" w:cs="Times New Roman"/>
              </w:rPr>
            </w:pPr>
          </w:p>
          <w:p w14:paraId="08459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同等学力加试科目：</w:t>
            </w:r>
            <w:r>
              <w:rPr>
                <w:rFonts w:ascii="Times New Roman" w:hAnsi="Times New Roman" w:cs="Times New Roman"/>
              </w:rPr>
              <w:t>思想政治理论（100分）</w:t>
            </w:r>
          </w:p>
          <w:p w14:paraId="03E96E01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32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ECF5E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.经济学基础理论参考书目：</w:t>
            </w:r>
          </w:p>
          <w:p w14:paraId="54704E1E">
            <w:pPr>
              <w:rPr>
                <w:rFonts w:hint="eastAsia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</w:rPr>
              <w:t>《</w:t>
            </w:r>
            <w:r>
              <w:rPr>
                <w:rStyle w:val="7"/>
                <w:rFonts w:ascii="Times New Roman" w:hAnsi="Times New Roman" w:cs="Times New Roman"/>
                <w:color w:val="auto"/>
                <w:u w:val="none"/>
              </w:rPr>
              <w:t>西方经济学</w:t>
            </w:r>
            <w:r>
              <w:rPr>
                <w:rFonts w:ascii="Times New Roman" w:hAnsi="Times New Roman" w:cs="Times New Roman"/>
              </w:rPr>
              <w:t>》编写组：《西方经济学（第二版）》（上下册），马克思主义理论研究和建设工程重点教材</w:t>
            </w:r>
            <w:r>
              <w:rPr>
                <w:rFonts w:ascii="Times New Roman" w:hAnsi="Times New Roman" w:cs="Times New Roman"/>
                <w:highlight w:val="none"/>
              </w:rPr>
              <w:t>，高等教育出版社，2019.9（2020.1第2次印刷）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。</w:t>
            </w:r>
          </w:p>
          <w:p w14:paraId="19FDE20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.应用经济学综合参考书目：</w:t>
            </w:r>
          </w:p>
          <w:p w14:paraId="2DAC0382">
            <w:pPr>
              <w:tabs>
                <w:tab w:val="left" w:pos="3990"/>
              </w:tabs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 1 \* GB3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中共中央宣传部、国家发展和改革委员会：《习近平经济思想学习纲要》，人民出版社，2022.6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 w14:paraId="5FDB7A4D"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 02 \* GB3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②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《区域经济学》编写组：《区域经济学（第二版）》，马克思主义理论研究和建设工程重点教材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  <w:r>
              <w:rPr>
                <w:rFonts w:ascii="Times New Roman" w:hAnsi="Times New Roman" w:cs="Times New Roman"/>
              </w:rPr>
              <w:t>高等教育出版社，2024.5（2024.7第2次印刷）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 w14:paraId="312CC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③苏东水：《产业经济学》（第五版），高等教育出版社，2021.2（2021.2第1次印刷）</w:t>
            </w:r>
          </w:p>
          <w:p w14:paraId="13150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④李孟刚：《国民经济学》，高等教育出版社，2021.4</w:t>
            </w:r>
          </w:p>
          <w:p w14:paraId="7F72D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⑤李健：《金融学（第四版）》，高等教育出版社，2022.9</w:t>
            </w:r>
          </w:p>
          <w:p w14:paraId="57BCEC72">
            <w:pPr>
              <w:rPr>
                <w:rFonts w:hint="eastAsia" w:ascii="Times New Roman" w:hAnsi="Times New Roman" w:cs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</w:rPr>
              <w:t>⑥《人口、资源与环境经济学》编写组：《人口、资源与环境经济学》，马克思主义理论研究和建设工程重点教材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  <w:r>
              <w:rPr>
                <w:rFonts w:ascii="Times New Roman" w:hAnsi="Times New Roman" w:cs="Times New Roman"/>
              </w:rPr>
              <w:t>高等教育出版社，2019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4DBE9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成渝地区双城经济圈建设研究院</w:t>
            </w:r>
          </w:p>
          <w:p w14:paraId="679C6F2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林老师</w:t>
            </w:r>
          </w:p>
          <w:p w14:paraId="1C996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023-62769540</w:t>
            </w:r>
          </w:p>
          <w:p w14:paraId="206E069D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3648319263</w:t>
            </w:r>
          </w:p>
        </w:tc>
      </w:tr>
      <w:tr w14:paraId="3E391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E9BA4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DD285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020205产业经济学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6D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 1 \* GB3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产业转型升级与新质生产力培育</w:t>
            </w:r>
          </w:p>
          <w:p w14:paraId="19696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② 现代产业体系与经济高质量发展</w:t>
            </w:r>
          </w:p>
          <w:p w14:paraId="3FFFCE2B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③ 产业组织与政策研究</w:t>
            </w:r>
          </w:p>
        </w:tc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779EF">
            <w:pPr>
              <w:spacing w:line="280" w:lineRule="exact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FC04D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约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color w:val="auto"/>
              </w:rPr>
              <w:t>人</w:t>
            </w: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C9BD0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6FFA7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B2A04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2E8F0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D8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F4A0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900BB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020201国民经济学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2F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 1 \* GB3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国民经济资源配置与循环运行</w:t>
            </w:r>
          </w:p>
          <w:p w14:paraId="29DEA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② 国民经济政策评估与虚拟仿真</w:t>
            </w:r>
          </w:p>
          <w:p w14:paraId="1EE4E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③ 财税理论与政策</w:t>
            </w:r>
          </w:p>
          <w:p w14:paraId="6FA81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④ 生态环境治理与绿色低碳高质量发展</w:t>
            </w:r>
          </w:p>
          <w:p w14:paraId="771920B7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⑤ 循环经济理论与政策</w:t>
            </w:r>
          </w:p>
        </w:tc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459C">
            <w:pPr>
              <w:spacing w:line="280" w:lineRule="exact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8D518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约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color w:val="auto"/>
              </w:rPr>
              <w:t>人</w:t>
            </w: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A6840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8A2AA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0D1CB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DA9F2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5D2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7E2DC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DF255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020204金融学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64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 1 \* GB3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乡村振兴与普惠金融创新 </w:t>
            </w:r>
          </w:p>
          <w:p w14:paraId="397C46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② 科技金融理论与实践</w:t>
            </w:r>
          </w:p>
          <w:p w14:paraId="42194C10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③ 金融风险管理</w:t>
            </w:r>
          </w:p>
        </w:tc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5AD66">
            <w:pPr>
              <w:spacing w:line="280" w:lineRule="exact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0B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约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color w:val="auto"/>
              </w:rPr>
              <w:t>人</w:t>
            </w: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5EE93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B44FB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1C88A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0D189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C12224">
      <w:pPr>
        <w:widowControl/>
        <w:jc w:val="left"/>
      </w:pPr>
    </w:p>
    <w:sectPr>
      <w:pgSz w:w="16783" w:h="11850" w:orient="landscape"/>
      <w:pgMar w:top="850" w:right="1800" w:bottom="85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4MDM1MjkzYWJiNjZlMzEwMWNlMDZiMDVlNmRhZjMifQ=="/>
  </w:docVars>
  <w:rsids>
    <w:rsidRoot w:val="565C26F9"/>
    <w:rsid w:val="00087D76"/>
    <w:rsid w:val="00092C1A"/>
    <w:rsid w:val="0009506B"/>
    <w:rsid w:val="000B60D0"/>
    <w:rsid w:val="000F2AC3"/>
    <w:rsid w:val="00111BAD"/>
    <w:rsid w:val="001811E6"/>
    <w:rsid w:val="00201939"/>
    <w:rsid w:val="00233222"/>
    <w:rsid w:val="002A7EC9"/>
    <w:rsid w:val="002D6432"/>
    <w:rsid w:val="00335835"/>
    <w:rsid w:val="003F4B82"/>
    <w:rsid w:val="00436A05"/>
    <w:rsid w:val="005511AC"/>
    <w:rsid w:val="00575DB9"/>
    <w:rsid w:val="005D338F"/>
    <w:rsid w:val="00602CD3"/>
    <w:rsid w:val="00610DC5"/>
    <w:rsid w:val="00646EC1"/>
    <w:rsid w:val="00660BA9"/>
    <w:rsid w:val="006A06DD"/>
    <w:rsid w:val="006C2364"/>
    <w:rsid w:val="006F032A"/>
    <w:rsid w:val="006F70F3"/>
    <w:rsid w:val="007958E6"/>
    <w:rsid w:val="007B25B6"/>
    <w:rsid w:val="008068A7"/>
    <w:rsid w:val="00855BA5"/>
    <w:rsid w:val="00855FE5"/>
    <w:rsid w:val="00882D4C"/>
    <w:rsid w:val="00930078"/>
    <w:rsid w:val="009509DB"/>
    <w:rsid w:val="009852E5"/>
    <w:rsid w:val="00A10117"/>
    <w:rsid w:val="00A22B04"/>
    <w:rsid w:val="00AB55CD"/>
    <w:rsid w:val="00B66FCF"/>
    <w:rsid w:val="00BE3D00"/>
    <w:rsid w:val="00C30143"/>
    <w:rsid w:val="00C47CAD"/>
    <w:rsid w:val="00C872DA"/>
    <w:rsid w:val="00CB68B2"/>
    <w:rsid w:val="00CF51AF"/>
    <w:rsid w:val="00D06D9A"/>
    <w:rsid w:val="00D92DD9"/>
    <w:rsid w:val="00D9755C"/>
    <w:rsid w:val="00E15ED5"/>
    <w:rsid w:val="00E330C7"/>
    <w:rsid w:val="00E80921"/>
    <w:rsid w:val="00E97F3E"/>
    <w:rsid w:val="00F52F24"/>
    <w:rsid w:val="04316EA2"/>
    <w:rsid w:val="09E21E49"/>
    <w:rsid w:val="0C647F7C"/>
    <w:rsid w:val="0D553231"/>
    <w:rsid w:val="0EFA6E75"/>
    <w:rsid w:val="0FA7589A"/>
    <w:rsid w:val="16497696"/>
    <w:rsid w:val="1EDD6BE3"/>
    <w:rsid w:val="28AB4EFA"/>
    <w:rsid w:val="28BF6323"/>
    <w:rsid w:val="2AF45A18"/>
    <w:rsid w:val="2C697D08"/>
    <w:rsid w:val="2EBA6F40"/>
    <w:rsid w:val="33FC5905"/>
    <w:rsid w:val="36F331F3"/>
    <w:rsid w:val="38162BBE"/>
    <w:rsid w:val="40B915DF"/>
    <w:rsid w:val="43776D56"/>
    <w:rsid w:val="46020B59"/>
    <w:rsid w:val="47B3173B"/>
    <w:rsid w:val="4A071C6A"/>
    <w:rsid w:val="4E916209"/>
    <w:rsid w:val="509C48E6"/>
    <w:rsid w:val="537E206A"/>
    <w:rsid w:val="565C26F9"/>
    <w:rsid w:val="5DAC741E"/>
    <w:rsid w:val="5F5948F6"/>
    <w:rsid w:val="5F5B07C2"/>
    <w:rsid w:val="61BA2583"/>
    <w:rsid w:val="61C54310"/>
    <w:rsid w:val="6917406C"/>
    <w:rsid w:val="698D7F38"/>
    <w:rsid w:val="760E6F49"/>
    <w:rsid w:val="78DA7590"/>
    <w:rsid w:val="799E680F"/>
    <w:rsid w:val="7CE3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699</Words>
  <Characters>805</Characters>
  <Lines>17</Lines>
  <Paragraphs>4</Paragraphs>
  <TotalTime>1</TotalTime>
  <ScaleCrop>false</ScaleCrop>
  <LinksUpToDate>false</LinksUpToDate>
  <CharactersWithSpaces>822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2023-10-12T01:39:00Z</dcterms:created>
  <dc:creator>Randolph</dc:creator>
  <cp:lastModifiedBy>林</cp:lastModifiedBy>
  <cp:lastPrinted>2021-12-02T03:12:00Z</cp:lastPrinted>
  <dcterms:modified xsi:type="dcterms:W3CDTF">2025-12-31T07:26:30Z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1B7B79B97FCC402B91B14A98651848AD_13</vt:lpwstr>
  </property>
  <property fmtid="{D5CDD505-2E9C-101B-9397-08002B2CF9AE}" pid="4" name="KSOTemplateDocerSaveRecord">
    <vt:lpwstr>eyJoZGlkIjoiNTkxZGMxNWU5OWJkZGIxODkyMTQ4MzM3YTAyZTI1MjUiLCJ1c2VySWQiOiI1OTU3NTI0ODQifQ==</vt:lpwstr>
  </property>
</Properties>
</file>