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E7D7">
      <w:pPr>
        <w:rPr>
          <w:rFonts w:hint="eastAsia" w:ascii="微软雅黑" w:hAnsi="微软雅黑" w:eastAsia="微软雅黑" w:cs="微软雅黑"/>
          <w:i w:val="0"/>
          <w:iCs w:val="0"/>
          <w:caps w:val="0"/>
          <w:color w:val="000000"/>
          <w:spacing w:val="0"/>
          <w:sz w:val="45"/>
          <w:szCs w:val="45"/>
          <w:shd w:val="clear" w:fill="FFFFFF"/>
        </w:rPr>
      </w:pPr>
      <w:r>
        <w:rPr>
          <w:rFonts w:hint="eastAsia" w:ascii="微软雅黑" w:hAnsi="微软雅黑" w:eastAsia="微软雅黑" w:cs="微软雅黑"/>
          <w:i w:val="0"/>
          <w:iCs w:val="0"/>
          <w:caps w:val="0"/>
          <w:color w:val="000000"/>
          <w:spacing w:val="0"/>
          <w:sz w:val="45"/>
          <w:szCs w:val="45"/>
          <w:shd w:val="clear" w:fill="FFFFFF"/>
        </w:rPr>
        <w:t>西南大学化学化工学院2025年博士研究生“申请-考核制”招生工作实施细则</w:t>
      </w:r>
    </w:p>
    <w:p w14:paraId="515530B5">
      <w:pPr>
        <w:keepNext w:val="0"/>
        <w:keepLines w:val="0"/>
        <w:widowControl/>
        <w:suppressLineNumbers w:val="0"/>
        <w:jc w:val="left"/>
      </w:pPr>
      <w:r>
        <w:rPr>
          <w:rFonts w:ascii="仿宋_gb2312" w:hAnsi="宋体" w:eastAsia="仿宋_gb2312" w:cs="仿宋_gb2312"/>
          <w:i w:val="0"/>
          <w:iCs w:val="0"/>
          <w:caps w:val="0"/>
          <w:color w:val="000000"/>
          <w:spacing w:val="0"/>
          <w:kern w:val="0"/>
          <w:sz w:val="28"/>
          <w:szCs w:val="28"/>
          <w:shd w:val="clear" w:fill="FFFFFF"/>
          <w:lang w:val="en-US" w:eastAsia="zh-CN" w:bidi="ar"/>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78F5FB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一、选拔原则</w:t>
      </w:r>
    </w:p>
    <w:p w14:paraId="354DC9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7D18A8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二、组织管理</w:t>
      </w:r>
    </w:p>
    <w:p w14:paraId="175B9F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（一）研究生招生工作领导小组</w:t>
      </w:r>
    </w:p>
    <w:p w14:paraId="5F654A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负责制定学院的“申请考核制”实施细则并组织实施。</w:t>
      </w:r>
    </w:p>
    <w:p w14:paraId="59249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（二）研究生招生工作监督检查小组</w:t>
      </w:r>
    </w:p>
    <w:p w14:paraId="6B841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负责材料审核、综合考核、录取过程的监督检查和考生的申诉释疑工作。</w:t>
      </w:r>
    </w:p>
    <w:p w14:paraId="32D11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（三）材料审核小组</w:t>
      </w:r>
    </w:p>
    <w:p w14:paraId="7D7B81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负责对报考考生所提交的材料进行全面审核。</w:t>
      </w:r>
    </w:p>
    <w:p w14:paraId="489C79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（四）综合考核小组</w:t>
      </w:r>
    </w:p>
    <w:p w14:paraId="667F8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具体负责博士研究生综合考核的各项工作。</w:t>
      </w:r>
    </w:p>
    <w:p w14:paraId="0B11F2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三、招生专业及其计划</w:t>
      </w:r>
    </w:p>
    <w:tbl>
      <w:tblPr>
        <w:tblW w:w="951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71"/>
        <w:gridCol w:w="3402"/>
        <w:gridCol w:w="2438"/>
      </w:tblGrid>
      <w:tr w14:paraId="28D98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5ACA6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bdr w:val="none" w:color="auto" w:sz="0" w:space="0"/>
                <w:lang w:val="en-US" w:eastAsia="zh-CN" w:bidi="ar"/>
              </w:rPr>
              <w:t>招生类别</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A209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bdr w:val="none" w:color="auto" w:sz="0" w:space="0"/>
                <w:lang w:val="en-US" w:eastAsia="zh-CN" w:bidi="ar"/>
              </w:rPr>
              <w:t>招生专业代码及名称</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C564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bCs/>
                <w:color w:val="000000"/>
                <w:kern w:val="0"/>
                <w:sz w:val="28"/>
                <w:szCs w:val="28"/>
                <w:bdr w:val="none" w:color="auto" w:sz="0" w:space="0"/>
                <w:lang w:val="en-US" w:eastAsia="zh-CN" w:bidi="ar"/>
              </w:rPr>
              <w:t>拟招收人数</w:t>
            </w:r>
          </w:p>
        </w:tc>
      </w:tr>
      <w:tr w14:paraId="1959B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9CB6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val="0"/>
                <w:bCs w:val="0"/>
                <w:kern w:val="0"/>
                <w:sz w:val="28"/>
                <w:szCs w:val="28"/>
                <w:bdr w:val="none" w:color="auto" w:sz="0" w:space="0"/>
                <w:lang w:val="en-US" w:eastAsia="zh-CN" w:bidi="ar"/>
              </w:rPr>
              <w:t>学术学位博士普通计划</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244A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kern w:val="0"/>
                <w:sz w:val="28"/>
                <w:szCs w:val="28"/>
                <w:bdr w:val="none" w:color="auto" w:sz="0" w:space="0"/>
                <w:lang w:val="en-US" w:eastAsia="zh-CN" w:bidi="ar"/>
              </w:rPr>
              <w:t>070300化学</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7EB5D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kern w:val="0"/>
                <w:sz w:val="28"/>
                <w:szCs w:val="28"/>
                <w:bdr w:val="none" w:color="auto" w:sz="0" w:space="0"/>
                <w:lang w:val="en-US" w:eastAsia="zh-CN" w:bidi="ar"/>
              </w:rPr>
              <w:t>18</w:t>
            </w:r>
          </w:p>
        </w:tc>
      </w:tr>
      <w:tr w14:paraId="7AF4F2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3A17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仿宋_gb2312" w:hAnsi="Times New Roman" w:eastAsia="仿宋_gb2312" w:cs="仿宋_gb2312"/>
                <w:b w:val="0"/>
                <w:bCs w:val="0"/>
                <w:kern w:val="0"/>
                <w:sz w:val="28"/>
                <w:szCs w:val="28"/>
                <w:bdr w:val="none" w:color="auto" w:sz="0" w:space="0"/>
                <w:lang w:val="en-US" w:eastAsia="zh-CN" w:bidi="ar"/>
              </w:rPr>
              <w:t>对口支援</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6E29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kern w:val="0"/>
                <w:sz w:val="28"/>
                <w:szCs w:val="28"/>
                <w:bdr w:val="none" w:color="auto" w:sz="0" w:space="0"/>
                <w:lang w:val="en-US" w:eastAsia="zh-CN" w:bidi="ar"/>
              </w:rPr>
              <w:t>070300化学</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3D6B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center"/>
              <w:rPr>
                <w:rFonts w:hint="default" w:ascii="Times New Roman" w:hAnsi="Times New Roman" w:cs="Times New Roman"/>
                <w:b w:val="0"/>
                <w:bCs w:val="0"/>
                <w:sz w:val="21"/>
                <w:szCs w:val="21"/>
              </w:rPr>
            </w:pPr>
            <w:r>
              <w:rPr>
                <w:rFonts w:hint="default" w:ascii="Times New Roman" w:hAnsi="Times New Roman" w:cs="Times New Roman" w:eastAsiaTheme="minorEastAsia"/>
                <w:b w:val="0"/>
                <w:bCs w:val="0"/>
                <w:kern w:val="0"/>
                <w:sz w:val="28"/>
                <w:szCs w:val="28"/>
                <w:bdr w:val="none" w:color="auto" w:sz="0" w:space="0"/>
                <w:lang w:val="en-US" w:eastAsia="zh-CN" w:bidi="ar"/>
              </w:rPr>
              <w:t>1</w:t>
            </w:r>
          </w:p>
        </w:tc>
      </w:tr>
    </w:tbl>
    <w:p w14:paraId="443DE9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32"/>
          <w:szCs w:val="32"/>
          <w:bdr w:val="none" w:color="auto" w:sz="0" w:space="0"/>
          <w:shd w:val="clear" w:fill="FFFFFF"/>
        </w:rPr>
        <w:t>按化学一级学科招生。招生计划为参考数，最终计划以教育部下达学校计划后确定的实际计划为准。具体招生计划在综合考核办法中明确。</w:t>
      </w:r>
    </w:p>
    <w:p w14:paraId="3499E6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四、报名条件</w:t>
      </w:r>
    </w:p>
    <w:p w14:paraId="137C75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498718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41E4FE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（三）有扎实的专业基础、较强的科学研究能力，发表过较高水平的专业学术论文。</w:t>
      </w:r>
    </w:p>
    <w:p w14:paraId="1650A4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8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9"/>
          <w:szCs w:val="29"/>
          <w:bdr w:val="none" w:color="auto" w:sz="0" w:space="0"/>
          <w:shd w:val="clear" w:fill="FFFFFF"/>
        </w:rPr>
        <w:t>（四）英语水平应达到下述规定的要求。</w:t>
      </w:r>
    </w:p>
    <w:p w14:paraId="21838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1.英语水平应达到下列要求之一：</w:t>
      </w:r>
    </w:p>
    <w:p w14:paraId="2A5D1C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全国大学英语六级考试CET-6≥425分；托福TOEFL≥80/550分；雅思IELTS≥6.0；GRE≥260/1300分；WSK (PETS5) ≥60分；英语专业本科毕业。</w:t>
      </w:r>
    </w:p>
    <w:p w14:paraId="5C7FE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2.符合下列条件之一者，可认定为达到要求：</w:t>
      </w:r>
    </w:p>
    <w:p w14:paraId="3DE0F1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以第一作者身份在国际学术期刊上发表过全英文专业学术论文、或者以主译者身份翻译出版过英文学术著作（翻译著作不低于1万字）等；在国外留学并获得教育部学位学历认证、或在国外有1年及以上学习经历（需提供国外学习经历的证明和成绩单）。</w:t>
      </w:r>
    </w:p>
    <w:p w14:paraId="6079B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3.对口支援计划考生特别优秀者外语要求可放宽至CET-4≥425分。</w:t>
      </w:r>
    </w:p>
    <w:p w14:paraId="68F2D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（五）身心健康。</w:t>
      </w:r>
    </w:p>
    <w:p w14:paraId="45C38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五、报名</w:t>
      </w:r>
    </w:p>
    <w:p w14:paraId="6A2F9F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1B3CE1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（二）报名成功后，下载《博士学位研究生网上报名信息简表》，确认无误并签字盖章。</w:t>
      </w:r>
    </w:p>
    <w:p w14:paraId="5B7516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32"/>
          <w:szCs w:val="32"/>
          <w:bdr w:val="none" w:color="auto" w:sz="0" w:space="0"/>
          <w:shd w:val="clear" w:fill="FFFFFF"/>
        </w:rPr>
        <w:t>六、提交材料</w:t>
      </w:r>
    </w:p>
    <w:p w14:paraId="65B592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1.博士学位研究生网上报名信息简表（“本人自述”需手写补充， “考生所在单位人事部门意见”需签字盖章）。签章完整的电子版命名为“1.姓名-博士学位研究生网上报名信息简表”。</w:t>
      </w:r>
    </w:p>
    <w:p w14:paraId="4B7E9B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2.考生本人签字确认的有效身份证正反面复印件。电子版命名为“2.姓名-身份证复印件”。</w:t>
      </w:r>
    </w:p>
    <w:p w14:paraId="239CA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3.政治思想情况审核表。电子版命名为“3.姓名-政审表”。</w:t>
      </w:r>
    </w:p>
    <w:p w14:paraId="50A15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4.学籍学历材料。电子版合并为一个PDF文件，命名为“4.姓名-学籍学历材料”。</w:t>
      </w:r>
    </w:p>
    <w:p w14:paraId="48605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应届硕士毕业生提交《教育部学籍在线验证报告》，入学前须补交《教育部学历证书电子注册备案表》；</w:t>
      </w:r>
    </w:p>
    <w:p w14:paraId="5FB89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毕业生提交最高学历、学位证书复印件；</w:t>
      </w:r>
    </w:p>
    <w:p w14:paraId="56CDC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网上报名未通过学历校验的考生，还需提交《中国高等教育学历认证报告》或《教育部学历证书电子注册备案表》；</w:t>
      </w:r>
    </w:p>
    <w:p w14:paraId="06D51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只有学位证书而无毕业证书者，还需提交硕士学位认证报告；</w:t>
      </w:r>
    </w:p>
    <w:p w14:paraId="1A949E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国（境）外获得学位考生还需提交教育部留学服务中心出具的《国（境）外学历学位认证书》复印件或提交能够在入学前取得该认证书的承诺书。</w:t>
      </w:r>
    </w:p>
    <w:p w14:paraId="6E481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5.硕士阶段正式成绩单原件。电子版命名为“5.姓名-成绩单”。</w:t>
      </w:r>
    </w:p>
    <w:p w14:paraId="35136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6.硕士学位论文全文，或应届毕业生硕士学位论文详细摘要。电子版命名为“6.姓名-学位论文/论文摘要”。</w:t>
      </w:r>
    </w:p>
    <w:p w14:paraId="68479E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7.代表性学术成果复印件。电子版命名为“7.姓名-代表性学术成果”。</w:t>
      </w:r>
    </w:p>
    <w:p w14:paraId="4C7200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8.外语水平证明材料复印件。电子版命名为“8.姓名-外语水平证明材料”。</w:t>
      </w:r>
    </w:p>
    <w:p w14:paraId="74415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9.个人陈述。电子版命名为“9. 姓名-个人陈述”。</w:t>
      </w:r>
    </w:p>
    <w:p w14:paraId="2B168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包括研究计划、学术背景、研究经历、申请理由、参与的科研项目简介及自己在其中的贡献等，不少于3000字。</w:t>
      </w:r>
    </w:p>
    <w:p w14:paraId="35FF2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10.两名所报考学科专业领域内的教授(或相当专业技术职称的专家)的书面推荐信，须分别密封并由推荐专家在封口骑缝处签字。电子版命名为“10. 姓名-专家推荐信”。</w:t>
      </w:r>
    </w:p>
    <w:p w14:paraId="516A4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11.选择报考普通计划定向就业的考生，须提供所在单位人事部门出具的证明其为本单位在职在编教学或科研人员、保证其在校脱产学习时间不少于两年的证明材料原件。</w:t>
      </w:r>
    </w:p>
    <w:p w14:paraId="0C3E7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申请材料须全部用A4纸打印或复印，按材料顺序一并装订成册，在</w:t>
      </w:r>
      <w:r>
        <w:rPr>
          <w:rFonts w:hint="default" w:ascii="Times New Roman" w:hAnsi="Times New Roman" w:cs="Times New Roman" w:eastAsiaTheme="minorEastAsia"/>
          <w:b/>
          <w:bCs/>
          <w:i w:val="0"/>
          <w:iCs w:val="0"/>
          <w:caps w:val="0"/>
          <w:color w:val="000000"/>
          <w:spacing w:val="0"/>
          <w:kern w:val="0"/>
          <w:sz w:val="28"/>
          <w:szCs w:val="28"/>
          <w:bdr w:val="none" w:color="auto" w:sz="0" w:space="0"/>
          <w:shd w:val="clear" w:fill="FFFFFF"/>
          <w:lang w:val="en-US" w:eastAsia="zh-CN" w:bidi="ar"/>
        </w:rPr>
        <w:t>2025年3月20日前</w:t>
      </w: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用E</w:t>
      </w:r>
      <w:r>
        <w:rPr>
          <w:rFonts w:hint="default" w:ascii="Times New Roman" w:hAnsi="Times New Roman" w:cs="Times New Roman" w:eastAsiaTheme="minorEastAsia"/>
          <w:b/>
          <w:bCs/>
          <w:i w:val="0"/>
          <w:iCs w:val="0"/>
          <w:caps w:val="0"/>
          <w:color w:val="000000"/>
          <w:spacing w:val="0"/>
          <w:kern w:val="0"/>
          <w:sz w:val="28"/>
          <w:szCs w:val="28"/>
          <w:bdr w:val="none" w:color="auto" w:sz="0" w:space="0"/>
          <w:shd w:val="clear" w:fill="FFFFFF"/>
          <w:lang w:val="en-US" w:eastAsia="zh-CN" w:bidi="ar"/>
        </w:rPr>
        <w:t>MS</w:t>
      </w: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或顺丰快递</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寄送至西南大学化学化工学院，并在邮件封面上注明“考生姓名+博士申请考核制材料”。收件地址：重庆市北碚区天生路2号西南大学化工与药学实验大楼（化院）219办公室，收件人：普老师，邮编：4007</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15,</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联系电话：023-682</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52955。</w:t>
      </w:r>
    </w:p>
    <w:p w14:paraId="755E4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所有材料必须扫描转成pdf格式，按材料顺序命名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，于</w:t>
      </w:r>
      <w:r>
        <w:rPr>
          <w:rFonts w:hint="default" w:ascii="Times New Roman" w:hAnsi="Times New Roman" w:cs="Times New Roman" w:eastAsiaTheme="minorEastAsia"/>
          <w:b/>
          <w:bCs/>
          <w:i w:val="0"/>
          <w:iCs w:val="0"/>
          <w:caps w:val="0"/>
          <w:color w:val="000000"/>
          <w:spacing w:val="0"/>
          <w:kern w:val="0"/>
          <w:sz w:val="28"/>
          <w:szCs w:val="28"/>
          <w:bdr w:val="none" w:color="auto" w:sz="0" w:space="0"/>
          <w:shd w:val="clear" w:fill="FFFFFF"/>
          <w:lang w:val="en-US" w:eastAsia="zh-CN" w:bidi="ar"/>
        </w:rPr>
        <w:t>2025年3月20日前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将电子版材料以</w:t>
      </w:r>
      <w:r>
        <w:rPr>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考生姓名+报考专业</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命名打包压缩发送至邮箱：756547847@qq.com，联系人：普老师，电话：023-68252955。</w:t>
      </w:r>
    </w:p>
    <w:p w14:paraId="459C0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Style w:val="9"/>
          <w:rFonts w:ascii="仿宋" w:hAnsi="仿宋" w:eastAsia="仿宋" w:cs="仿宋"/>
          <w:b/>
          <w:bCs/>
          <w:i w:val="0"/>
          <w:iCs w:val="0"/>
          <w:caps w:val="0"/>
          <w:color w:val="000000"/>
          <w:spacing w:val="0"/>
          <w:kern w:val="0"/>
          <w:sz w:val="32"/>
          <w:szCs w:val="32"/>
          <w:bdr w:val="none" w:color="auto" w:sz="0" w:space="0"/>
          <w:shd w:val="clear" w:fill="FFFFFF"/>
          <w:lang w:val="en-US" w:eastAsia="zh-CN" w:bidi="ar"/>
        </w:rPr>
        <w:t>七、材料审核</w:t>
      </w:r>
    </w:p>
    <w:p w14:paraId="483D9E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（一）学院以成立材料审核小组，具体负责考生材料审核。</w:t>
      </w:r>
    </w:p>
    <w:p w14:paraId="70F20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100分。材料审核成绩在报考的一级学科内由高到低排序，按照一定比例择优确定进入综合考核的考生名单。</w:t>
      </w:r>
    </w:p>
    <w:p w14:paraId="60126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材料审核成绩=外语成绩×30%+专业基础×70%</w:t>
      </w:r>
    </w:p>
    <w:p w14:paraId="16E44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（二）申请者必须保证申请材料的真实性和准确性，如发现申请者提供的材料有弄虚作假情况，将取消其申请资格、录取资格。</w:t>
      </w:r>
    </w:p>
    <w:p w14:paraId="1A3D49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（三）学院完成材料审核工作后，将在学院网站公布进入综合考核的考生名单，公示期不少于</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个工作日。公示无异议者进入综合考核环节。</w:t>
      </w:r>
    </w:p>
    <w:p w14:paraId="2CD6D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八、综合考核</w:t>
      </w:r>
    </w:p>
    <w:p w14:paraId="44C6C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通过材料审查评价的“硕博连读”、“申请-考核制”考生，统一参加综合考核。</w:t>
      </w:r>
    </w:p>
    <w:p w14:paraId="52ED8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进入综合考核阶段的考生，综合考核时需向学院提交核验以下材料原件：身份证原件；最高学历、学位证书原件；外语水平证明材料原件；代表性学术成果原件。</w:t>
      </w:r>
    </w:p>
    <w:p w14:paraId="36BB2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（一）综合考核时间、地点</w:t>
      </w:r>
    </w:p>
    <w:p w14:paraId="355A15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根据实际工作安排，另行通知。</w:t>
      </w:r>
    </w:p>
    <w:p w14:paraId="04D43C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（二）综合考核内容</w:t>
      </w:r>
    </w:p>
    <w:p w14:paraId="3FAF3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6C38BB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（三）综合考核方式</w:t>
      </w:r>
    </w:p>
    <w:p w14:paraId="32EB65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综合考核采用综合面试形式进行。每位申请人需准备15分钟PPT，PPT内容需含个人简介、学习成绩、课题研究、发表成果、拟攻读博士学位期间的研究计划等内容。</w:t>
      </w:r>
    </w:p>
    <w:p w14:paraId="1A8F0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（四）综合考核成绩</w:t>
      </w:r>
    </w:p>
    <w:p w14:paraId="493DB2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综合考核总成绩满分为100分。</w:t>
      </w:r>
    </w:p>
    <w:p w14:paraId="3F4D44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综合考核成绩=外语水平*20%+专业知识*50%+创新能力*15%</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综合素质*15%</w:t>
      </w:r>
    </w:p>
    <w:p w14:paraId="250A3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综合成绩在报考的一级学科内由高到低依次排序。</w:t>
      </w:r>
    </w:p>
    <w:p w14:paraId="43DFD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九、拟录取名单确定及公示</w:t>
      </w:r>
    </w:p>
    <w:p w14:paraId="59E9E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（一）拟录取方式</w:t>
      </w:r>
    </w:p>
    <w:p w14:paraId="6219C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学院在综合评定申请人思想品德和政治素质基础上，在同一一级学科内按照申请人综合考核成绩由高到低的顺序依次录取。</w:t>
      </w:r>
    </w:p>
    <w:p w14:paraId="140A4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（二）调剂</w:t>
      </w:r>
    </w:p>
    <w:p w14:paraId="44D64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无合格生源的导师，优先调剂本学科综合成绩排名靠前的考生。如考生不同意调剂，则视为自动放弃录取资格，由后面的依次递补。</w:t>
      </w:r>
    </w:p>
    <w:p w14:paraId="30001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5C2BA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个工作日。</w:t>
      </w:r>
    </w:p>
    <w:p w14:paraId="24F7A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（四）凡有下列情况之一者，不得录取：</w:t>
      </w:r>
    </w:p>
    <w:p w14:paraId="670F3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1.思想品德素质考核不合格者；</w:t>
      </w:r>
    </w:p>
    <w:p w14:paraId="04CB1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2.体检等身心健康检查不合格者；</w:t>
      </w:r>
    </w:p>
    <w:p w14:paraId="51377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3.报考资格不符合规定；</w:t>
      </w:r>
    </w:p>
    <w:p w14:paraId="38DE3E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4.未通过或未完成学历（学籍）审核的考生；</w:t>
      </w:r>
    </w:p>
    <w:p w14:paraId="344E1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5.报考、考核及录取过程中弄虚作假的；</w:t>
      </w:r>
    </w:p>
    <w:p w14:paraId="629EF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6.应届硕士毕业生入学报到时未取得硕士学位的；</w:t>
      </w:r>
    </w:p>
    <w:p w14:paraId="45967F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7.报考定向就业的考生未按规定签订就业协议的；</w:t>
      </w:r>
    </w:p>
    <w:p w14:paraId="78C24B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8.非定向就业考生未按要求将个人人事档案等转入学校的；</w:t>
      </w:r>
    </w:p>
    <w:p w14:paraId="10EAC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9.教育部、</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学校相关文件明确规定不予录取、取消录取资格或取消入学资格的其它情形。</w:t>
      </w:r>
    </w:p>
    <w:p w14:paraId="5BBA7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十、招生咨询与联系电话</w:t>
      </w:r>
    </w:p>
    <w:p w14:paraId="12A1B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招生信息请查询西南大学研究生招生（</w: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begin"/>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instrText xml:space="preserve"> HYPERLINK "http://yz.swu.edu.cn/" </w:instrTex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separate"/>
      </w:r>
      <w:r>
        <w:rPr>
          <w:rStyle w:val="10"/>
          <w:rFonts w:hint="default" w:ascii="Times New Roman" w:hAnsi="Times New Roman" w:cs="Times New Roman"/>
          <w:i w:val="0"/>
          <w:iCs w:val="0"/>
          <w:caps w:val="0"/>
          <w:color w:val="337AB7"/>
          <w:spacing w:val="0"/>
          <w:sz w:val="28"/>
          <w:szCs w:val="28"/>
          <w:u w:val="none"/>
          <w:bdr w:val="none" w:color="auto" w:sz="0" w:space="0"/>
          <w:shd w:val="clear" w:fill="FFFFFF"/>
        </w:rPr>
        <w:t>http://yz.swu.edu.cn/</w: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end"/>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）和学院官网（http://chemistry.swu.edu.cn/）。</w:t>
      </w:r>
    </w:p>
    <w:p w14:paraId="0D687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咨询电话：023-68252955， 联系人：普老师</w:t>
      </w:r>
    </w:p>
    <w:p w14:paraId="0029C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办公地点：西南大学化学化工学院219办公室。</w:t>
      </w:r>
    </w:p>
    <w:p w14:paraId="55362978">
      <w:pPr>
        <w:rPr>
          <w:rFonts w:hint="eastAsia" w:ascii="微软雅黑" w:hAnsi="微软雅黑" w:eastAsia="微软雅黑" w:cs="微软雅黑"/>
          <w:i w:val="0"/>
          <w:iCs w:val="0"/>
          <w:caps w:val="0"/>
          <w:color w:val="000000"/>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3B8443B3"/>
    <w:rsid w:val="42251994"/>
    <w:rsid w:val="46D92C4C"/>
    <w:rsid w:val="50082A59"/>
    <w:rsid w:val="50D40EA8"/>
    <w:rsid w:val="54F55170"/>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C03962F94F8C4174AE3E1A8017003DEA_13</vt:lpwstr>
  </property>
  <property fmtid="{D5CDD505-2E9C-101B-9397-08002B2CF9AE}" pid="4" name="KSOTemplateDocerSaveRecord">
    <vt:lpwstr>eyJoZGlkIjoiYTFmNmVhOTkxNjMwODU5NTJlYjI4NDc1ZWVjNjRhZWUiLCJ1c2VySWQiOiIxNDE1NTEzMzA2In0=</vt:lpwstr>
  </property>
</Properties>
</file>