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64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32"/>
          <w:szCs w:val="28"/>
          <w:lang w:val="en-US" w:eastAsia="zh-CN"/>
        </w:rPr>
        <w:t>数字戏剧</w:t>
      </w:r>
      <w:r>
        <w:rPr>
          <w:rFonts w:hint="eastAsia" w:ascii="Times New Roman" w:hAnsi="Times New Roman" w:cs="Times New Roman"/>
          <w:b/>
          <w:bCs/>
          <w:sz w:val="32"/>
          <w:szCs w:val="28"/>
        </w:rPr>
        <w:t>系</w:t>
      </w:r>
      <w:r>
        <w:rPr>
          <w:rFonts w:hint="eastAsia" w:ascii="Times New Roman" w:hAnsi="Times New Roman" w:cs="Times New Roman"/>
          <w:b/>
          <w:bCs/>
          <w:sz w:val="32"/>
          <w:szCs w:val="28"/>
          <w:lang w:eastAsia="zh-CN"/>
        </w:rPr>
        <w:t>“</w:t>
      </w:r>
      <w:r>
        <w:rPr>
          <w:rFonts w:hint="eastAsia" w:ascii="Times New Roman" w:hAnsi="Times New Roman" w:cs="Times New Roman"/>
          <w:b/>
          <w:bCs/>
          <w:sz w:val="32"/>
          <w:szCs w:val="28"/>
          <w:lang w:val="en-US" w:eastAsia="zh-CN"/>
        </w:rPr>
        <w:t>申请-考核制</w:t>
      </w:r>
      <w:r>
        <w:rPr>
          <w:rFonts w:hint="eastAsia" w:ascii="Times New Roman" w:hAnsi="Times New Roman" w:cs="Times New Roman"/>
          <w:b/>
          <w:bCs/>
          <w:sz w:val="32"/>
          <w:szCs w:val="28"/>
          <w:lang w:eastAsia="zh-CN"/>
        </w:rPr>
        <w:t>”</w:t>
      </w:r>
      <w:r>
        <w:rPr>
          <w:rFonts w:hint="eastAsia" w:ascii="Times New Roman" w:hAnsi="Times New Roman" w:cs="Times New Roman"/>
          <w:b/>
          <w:bCs/>
          <w:sz w:val="32"/>
          <w:szCs w:val="28"/>
          <w:lang w:val="en-US" w:eastAsia="zh-CN"/>
        </w:rPr>
        <w:t>要求及说明</w:t>
      </w:r>
    </w:p>
    <w:p w14:paraId="3EB2C1B5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“戏剧与媒介研究”方向</w:t>
      </w:r>
    </w:p>
    <w:p w14:paraId="70A32657">
      <w:pPr>
        <w:jc w:val="center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学术</w:t>
      </w:r>
      <w:r>
        <w:rPr>
          <w:rFonts w:hint="eastAsia" w:ascii="宋体" w:hAnsi="宋体" w:cs="宋体"/>
          <w:sz w:val="28"/>
          <w:szCs w:val="24"/>
          <w:lang w:val="en-US" w:eastAsia="zh-CN"/>
        </w:rPr>
        <w:t>学位</w:t>
      </w:r>
      <w:r>
        <w:rPr>
          <w:rFonts w:hint="eastAsia" w:ascii="宋体" w:hAnsi="宋体" w:eastAsia="宋体" w:cs="宋体"/>
          <w:sz w:val="28"/>
          <w:szCs w:val="24"/>
          <w:lang w:eastAsia="zh-CN"/>
        </w:rPr>
        <w:t>）</w:t>
      </w:r>
    </w:p>
    <w:p w14:paraId="4C34330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一、专业方向</w:t>
      </w:r>
    </w:p>
    <w:p w14:paraId="3B461E52">
      <w:pPr>
        <w:ind w:firstLine="420" w:firstLineChars="150"/>
        <w:rPr>
          <w:sz w:val="28"/>
        </w:rPr>
      </w:pPr>
      <w:r>
        <w:rPr>
          <w:rFonts w:hint="eastAsia"/>
          <w:sz w:val="28"/>
        </w:rPr>
        <w:t>戏剧与媒介研究</w:t>
      </w:r>
    </w:p>
    <w:p w14:paraId="03269617">
      <w:pPr>
        <w:ind w:firstLine="420" w:firstLineChars="150"/>
        <w:rPr>
          <w:sz w:val="28"/>
        </w:rPr>
      </w:pPr>
      <w:r>
        <w:rPr>
          <w:rFonts w:hint="eastAsia"/>
          <w:sz w:val="28"/>
        </w:rPr>
        <w:t>学制4年，学习方式为全日制</w:t>
      </w:r>
    </w:p>
    <w:p w14:paraId="1007C532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二、导师队伍</w:t>
      </w:r>
    </w:p>
    <w:p w14:paraId="5713D3CB">
      <w:pPr>
        <w:ind w:firstLine="420" w:firstLineChars="150"/>
        <w:rPr>
          <w:sz w:val="28"/>
        </w:rPr>
      </w:pPr>
      <w:r>
        <w:rPr>
          <w:rFonts w:hint="eastAsia"/>
          <w:sz w:val="28"/>
        </w:rPr>
        <w:t>施旭升，</w:t>
      </w:r>
      <w:r>
        <w:rPr>
          <w:rFonts w:hint="eastAsia"/>
          <w:sz w:val="28"/>
          <w:lang w:val="en-US" w:eastAsia="zh-CN"/>
        </w:rPr>
        <w:t>中央戏剧学院博士生导师，</w:t>
      </w:r>
      <w:r>
        <w:rPr>
          <w:rFonts w:hint="eastAsia"/>
          <w:sz w:val="28"/>
        </w:rPr>
        <w:t>中国传媒大学教授</w:t>
      </w:r>
    </w:p>
    <w:p w14:paraId="2DBD4EF9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三、申请条件</w:t>
      </w:r>
    </w:p>
    <w:p w14:paraId="7B9332B5">
      <w:pPr>
        <w:widowControl/>
        <w:ind w:firstLine="560" w:firstLineChars="200"/>
        <w:jc w:val="left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1.</w:t>
      </w:r>
      <w:r>
        <w:rPr>
          <w:sz w:val="28"/>
          <w:szCs w:val="28"/>
        </w:rPr>
        <w:t>申请者须符合《中央戏剧学院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年招收攻读博士学位研究生招生简章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学术学位）</w:t>
      </w:r>
      <w:r>
        <w:rPr>
          <w:sz w:val="28"/>
          <w:szCs w:val="28"/>
        </w:rPr>
        <w:t>》规定的报考条件</w:t>
      </w:r>
      <w:r>
        <w:rPr>
          <w:rFonts w:hint="eastAsia"/>
          <w:sz w:val="28"/>
          <w:szCs w:val="28"/>
        </w:rPr>
        <w:t>。</w:t>
      </w:r>
    </w:p>
    <w:p w14:paraId="590D3799">
      <w:pPr>
        <w:widowControl/>
        <w:ind w:firstLine="560" w:firstLineChars="200"/>
        <w:jc w:val="left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对中外戏剧史论与媒介研究等有一定了解，并有深入研究的学术兴趣与理想愿望。</w:t>
      </w:r>
    </w:p>
    <w:p w14:paraId="6B1ACD82">
      <w:pPr>
        <w:widowControl/>
        <w:ind w:firstLine="560" w:firstLineChars="200"/>
        <w:jc w:val="left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3.</w:t>
      </w:r>
      <w:r>
        <w:rPr>
          <w:sz w:val="28"/>
          <w:szCs w:val="28"/>
        </w:rPr>
        <w:t>具有较强的创新意识和科研能力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须提供能够体现自身学术水平、科研能力、实践能力的代表作（含论文、</w:t>
      </w:r>
      <w:r>
        <w:rPr>
          <w:rFonts w:hint="eastAsia"/>
          <w:sz w:val="28"/>
          <w:szCs w:val="28"/>
        </w:rPr>
        <w:t>专著、</w:t>
      </w:r>
      <w:r>
        <w:rPr>
          <w:sz w:val="28"/>
          <w:szCs w:val="28"/>
        </w:rPr>
        <w:t>出版物等）或</w:t>
      </w:r>
      <w:r>
        <w:rPr>
          <w:rFonts w:hint="eastAsia"/>
          <w:sz w:val="28"/>
          <w:szCs w:val="28"/>
        </w:rPr>
        <w:t>其他</w:t>
      </w:r>
      <w:r>
        <w:rPr>
          <w:sz w:val="28"/>
          <w:szCs w:val="28"/>
        </w:rPr>
        <w:t>原创性工作成果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如有公开发表的论文、科研成果、获奖证书等（论文要有发表刊物的封面、目录及论文内容），</w:t>
      </w:r>
      <w:r>
        <w:rPr>
          <w:rFonts w:hint="eastAsia"/>
          <w:sz w:val="28"/>
          <w:szCs w:val="28"/>
        </w:rPr>
        <w:t>需</w:t>
      </w:r>
      <w:r>
        <w:rPr>
          <w:sz w:val="28"/>
          <w:szCs w:val="28"/>
        </w:rPr>
        <w:t>一并提供。具有高水平实践履历</w:t>
      </w:r>
      <w:r>
        <w:rPr>
          <w:rFonts w:hint="eastAsia"/>
          <w:sz w:val="28"/>
          <w:szCs w:val="28"/>
        </w:rPr>
        <w:t>者</w:t>
      </w:r>
      <w:r>
        <w:rPr>
          <w:sz w:val="28"/>
          <w:szCs w:val="28"/>
        </w:rPr>
        <w:t>，须提供本领域专家的书面推荐或评审意见。</w:t>
      </w:r>
    </w:p>
    <w:p w14:paraId="70660CB6">
      <w:pPr>
        <w:widowControl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4.</w:t>
      </w:r>
      <w:r>
        <w:rPr>
          <w:sz w:val="28"/>
          <w:szCs w:val="28"/>
        </w:rPr>
        <w:t>拟在博士阶段开展的具有较高学术价值的研究计划（3000字左右）</w:t>
      </w:r>
      <w:r>
        <w:rPr>
          <w:rFonts w:hint="eastAsia"/>
          <w:sz w:val="28"/>
          <w:szCs w:val="28"/>
        </w:rPr>
        <w:t>。</w:t>
      </w:r>
    </w:p>
    <w:p w14:paraId="5E88063C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四、考试科目及要求</w:t>
      </w:r>
    </w:p>
    <w:p w14:paraId="3A37E6F1">
      <w:pPr>
        <w:ind w:firstLine="560" w:firstLineChars="200"/>
        <w:rPr>
          <w:sz w:val="28"/>
        </w:rPr>
      </w:pPr>
      <w:r>
        <w:rPr>
          <w:rFonts w:hint="eastAsia"/>
          <w:sz w:val="28"/>
        </w:rPr>
        <w:t>1.英语笔试科目</w:t>
      </w:r>
    </w:p>
    <w:p w14:paraId="6DD69A87">
      <w:pPr>
        <w:widowControl/>
        <w:ind w:firstLine="560" w:firstLineChars="200"/>
        <w:jc w:val="left"/>
        <w:rPr>
          <w:rFonts w:hint="eastAsia"/>
          <w:kern w:val="0"/>
          <w:sz w:val="28"/>
          <w:szCs w:val="28"/>
        </w:rPr>
      </w:pPr>
      <w:r>
        <w:rPr>
          <w:sz w:val="28"/>
          <w:szCs w:val="28"/>
        </w:rPr>
        <w:t>如申请者英语水平达到以下条件之一</w:t>
      </w:r>
      <w:r>
        <w:rPr>
          <w:rFonts w:hint="eastAsia"/>
          <w:sz w:val="28"/>
          <w:szCs w:val="28"/>
        </w:rPr>
        <w:t>：</w:t>
      </w:r>
      <w:r>
        <w:rPr>
          <w:kern w:val="0"/>
          <w:sz w:val="28"/>
          <w:szCs w:val="28"/>
        </w:rPr>
        <w:t>CET-6≥425或IELTS≥6.0或TOEFL≥90，英语考试科目免试。</w:t>
      </w:r>
      <w:r>
        <w:rPr>
          <w:rFonts w:hint="eastAsia"/>
          <w:kern w:val="0"/>
          <w:sz w:val="28"/>
          <w:szCs w:val="28"/>
        </w:rPr>
        <w:t>英语为合格性考试，考核成绩不计入总成绩，不合格者不进入综合面试阶段。</w:t>
      </w:r>
    </w:p>
    <w:p w14:paraId="7A9AFB3D"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2.专业笔试科目</w:t>
      </w:r>
    </w:p>
    <w:p w14:paraId="61760D23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科目名称：</w:t>
      </w:r>
      <w:r>
        <w:rPr>
          <w:rFonts w:hint="eastAsia"/>
          <w:kern w:val="0"/>
          <w:sz w:val="28"/>
          <w:szCs w:val="28"/>
        </w:rPr>
        <w:t>戏剧史论</w:t>
      </w:r>
    </w:p>
    <w:p w14:paraId="712AD831">
      <w:pPr>
        <w:numPr>
          <w:ilvl w:val="0"/>
          <w:numId w:val="0"/>
        </w:numPr>
        <w:ind w:firstLine="560" w:firstLineChars="200"/>
        <w:rPr>
          <w:sz w:val="28"/>
        </w:rPr>
      </w:pPr>
      <w:r>
        <w:rPr>
          <w:rFonts w:hint="eastAsia"/>
          <w:sz w:val="28"/>
          <w:lang w:val="en-US" w:eastAsia="zh-CN"/>
        </w:rPr>
        <w:t>3.</w:t>
      </w:r>
      <w:r>
        <w:rPr>
          <w:rFonts w:hint="eastAsia"/>
          <w:sz w:val="28"/>
        </w:rPr>
        <w:t>综合面试</w:t>
      </w:r>
    </w:p>
    <w:p w14:paraId="4212172E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对本研究方向的基础理论及专业知识、学科前沿知识及应用能力等进行考核。考核小组听取考生的综合陈述，内容须包括个人科研经历和成果介绍、对拟从事研究领域的了解和看法、本人拟进行的研究工作设想及</w:t>
      </w:r>
      <w:r>
        <w:rPr>
          <w:rFonts w:hint="eastAsia"/>
          <w:sz w:val="28"/>
          <w:szCs w:val="28"/>
        </w:rPr>
        <w:t>原因</w:t>
      </w:r>
      <w:r>
        <w:rPr>
          <w:sz w:val="28"/>
          <w:szCs w:val="28"/>
        </w:rPr>
        <w:t>等。复试考核小组提问交流，通过面试了解考生的思想品德、学科背景、专业素质、学术成果、创新能力、研究计划、综合素养等情况。</w:t>
      </w:r>
    </w:p>
    <w:p w14:paraId="2E783B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0E883E4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“</w:t>
      </w:r>
      <w:r>
        <w:rPr>
          <w:rFonts w:hint="eastAsia"/>
          <w:b/>
          <w:bCs/>
          <w:sz w:val="28"/>
          <w:lang w:val="en-US" w:eastAsia="zh-CN"/>
        </w:rPr>
        <w:t>数字文化制度研究</w:t>
      </w:r>
      <w:r>
        <w:rPr>
          <w:rFonts w:hint="eastAsia"/>
          <w:b/>
          <w:bCs/>
          <w:sz w:val="28"/>
        </w:rPr>
        <w:t>”方向</w:t>
      </w:r>
    </w:p>
    <w:p w14:paraId="63CCF954">
      <w:pPr>
        <w:jc w:val="center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学术学位</w:t>
      </w:r>
      <w:r>
        <w:rPr>
          <w:rFonts w:hint="eastAsia"/>
          <w:sz w:val="28"/>
          <w:lang w:eastAsia="zh-CN"/>
        </w:rPr>
        <w:t>）</w:t>
      </w:r>
    </w:p>
    <w:p w14:paraId="57633A66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一、专业方向</w:t>
      </w:r>
    </w:p>
    <w:p w14:paraId="2D6B3665">
      <w:pPr>
        <w:ind w:left="0" w:leftChars="0" w:firstLine="420" w:firstLineChars="150"/>
        <w:jc w:val="both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数字文化制度研究</w:t>
      </w:r>
    </w:p>
    <w:p w14:paraId="3DD106CE">
      <w:pPr>
        <w:ind w:left="0" w:leftChars="0" w:firstLine="420" w:firstLineChars="150"/>
        <w:jc w:val="both"/>
        <w:rPr>
          <w:rFonts w:hint="eastAsia"/>
          <w:sz w:val="28"/>
        </w:rPr>
      </w:pPr>
      <w:r>
        <w:rPr>
          <w:rFonts w:hint="eastAsia"/>
          <w:sz w:val="28"/>
        </w:rPr>
        <w:t>学制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年，学习方式为全日制</w:t>
      </w:r>
    </w:p>
    <w:p w14:paraId="4094EBB7">
      <w:pPr>
        <w:jc w:val="both"/>
        <w:rPr>
          <w:rFonts w:hint="eastAsia"/>
          <w:sz w:val="28"/>
          <w:lang w:eastAsia="zh-CN"/>
        </w:rPr>
      </w:pPr>
      <w:r>
        <w:rPr>
          <w:rFonts w:hint="eastAsia"/>
          <w:b/>
          <w:bCs/>
          <w:sz w:val="28"/>
        </w:rPr>
        <w:t>二、导师队伍</w:t>
      </w:r>
    </w:p>
    <w:p w14:paraId="7537A298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该方向采取导师组联合培养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的</w:t>
      </w:r>
      <w:r>
        <w:rPr>
          <w:rFonts w:ascii="Times New Roman" w:hAnsi="Times New Roman" w:cs="Times New Roman"/>
          <w:sz w:val="28"/>
          <w:szCs w:val="28"/>
        </w:rPr>
        <w:t>方式，导师组由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祁述裕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宋震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eastAsia" w:cs="Times New Roman"/>
          <w:sz w:val="28"/>
          <w:szCs w:val="28"/>
          <w:lang w:val="en-US" w:eastAsia="zh-CN"/>
        </w:rPr>
        <w:t>毛寿龙、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周城雄</w:t>
      </w:r>
      <w:r>
        <w:rPr>
          <w:rFonts w:hint="eastAsia" w:cs="Times New Roman"/>
          <w:sz w:val="28"/>
          <w:szCs w:val="28"/>
          <w:lang w:val="en-US" w:eastAsia="zh-CN"/>
        </w:rPr>
        <w:t>四位老师</w:t>
      </w:r>
      <w:r>
        <w:rPr>
          <w:rFonts w:ascii="Times New Roman" w:hAnsi="Times New Roman" w:cs="Times New Roman"/>
          <w:sz w:val="28"/>
          <w:szCs w:val="28"/>
        </w:rPr>
        <w:t>组成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7D7B3099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祁述裕，</w:t>
      </w:r>
      <w:r>
        <w:rPr>
          <w:rFonts w:hint="eastAsia" w:cs="Times New Roman"/>
          <w:sz w:val="28"/>
          <w:szCs w:val="28"/>
          <w:lang w:val="en-US" w:eastAsia="zh-CN"/>
        </w:rPr>
        <w:t>中央戏剧学院博士生导师，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中</w:t>
      </w:r>
      <w:r>
        <w:rPr>
          <w:rFonts w:hint="eastAsia" w:ascii="Times New Roman" w:hAnsi="Times New Roman" w:cs="Times New Roman"/>
          <w:sz w:val="28"/>
          <w:szCs w:val="28"/>
        </w:rPr>
        <w:t>共中</w:t>
      </w:r>
      <w:r>
        <w:rPr>
          <w:rFonts w:ascii="Times New Roman" w:hAnsi="Times New Roman" w:cs="Times New Roman"/>
          <w:sz w:val="28"/>
          <w:szCs w:val="28"/>
        </w:rPr>
        <w:t>央党校（国家行政学院）二级</w:t>
      </w:r>
      <w:r>
        <w:rPr>
          <w:rFonts w:hint="eastAsia" w:ascii="Times New Roman" w:hAnsi="Times New Roman" w:cs="Times New Roman"/>
          <w:sz w:val="28"/>
          <w:szCs w:val="28"/>
        </w:rPr>
        <w:t>岗</w:t>
      </w:r>
      <w:r>
        <w:rPr>
          <w:rFonts w:ascii="Times New Roman" w:hAnsi="Times New Roman" w:cs="Times New Roman"/>
          <w:sz w:val="28"/>
          <w:szCs w:val="28"/>
        </w:rPr>
        <w:t>教授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</w:p>
    <w:p w14:paraId="17E4A990">
      <w:pPr>
        <w:ind w:firstLine="560" w:firstLineChars="200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宋</w:t>
      </w: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</w:rPr>
        <w:t>震，中央戏剧学院教授</w:t>
      </w:r>
    </w:p>
    <w:p w14:paraId="6BBAF635">
      <w:pPr>
        <w:ind w:firstLine="560" w:firstLineChars="200"/>
        <w:jc w:val="both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毛寿龙，中国人民大学教授</w:t>
      </w:r>
    </w:p>
    <w:p w14:paraId="29376CBB">
      <w:pPr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周城雄，中国科学院科技战略咨询研究院研究员</w:t>
      </w:r>
    </w:p>
    <w:p w14:paraId="43BDFA8E">
      <w:pPr>
        <w:jc w:val="both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三、申请条件</w:t>
      </w:r>
    </w:p>
    <w:p w14:paraId="0AF6076B">
      <w:pPr>
        <w:widowControl/>
        <w:numPr>
          <w:ilvl w:val="0"/>
          <w:numId w:val="0"/>
        </w:numPr>
        <w:ind w:leftChars="0" w:firstLine="560" w:firstLineChars="200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1.</w:t>
      </w:r>
      <w:r>
        <w:rPr>
          <w:rFonts w:ascii="Times New Roman" w:hAnsi="Times New Roman" w:cs="Times New Roman"/>
          <w:sz w:val="28"/>
          <w:szCs w:val="28"/>
          <w:highlight w:val="none"/>
        </w:rPr>
        <w:t>申请者须符合《中央戏剧学院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sz w:val="28"/>
          <w:szCs w:val="28"/>
          <w:highlight w:val="none"/>
        </w:rPr>
        <w:t>年招收攻读博士学位研究生招生简章</w:t>
      </w:r>
      <w:r>
        <w:rPr>
          <w:rFonts w:hint="eastAsia" w:cs="Times New Roman"/>
          <w:sz w:val="28"/>
          <w:szCs w:val="28"/>
          <w:highlight w:val="none"/>
          <w:lang w:eastAsia="zh-CN"/>
        </w:rPr>
        <w:t>（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学术学位）</w:t>
      </w:r>
      <w:r>
        <w:rPr>
          <w:rFonts w:ascii="Times New Roman" w:hAnsi="Times New Roman" w:cs="Times New Roman"/>
          <w:sz w:val="28"/>
          <w:szCs w:val="28"/>
          <w:highlight w:val="none"/>
        </w:rPr>
        <w:t>》规定的报考条件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。</w:t>
      </w:r>
    </w:p>
    <w:p w14:paraId="31AF205A">
      <w:pPr>
        <w:widowControl/>
        <w:numPr>
          <w:ilvl w:val="0"/>
          <w:numId w:val="0"/>
        </w:numPr>
        <w:ind w:leftChars="0" w:firstLine="560" w:firstLineChars="200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对数字技术促进艺术生产与运行机制创新发展的决策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体制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、管理制度和相关政策法规，以及对体制机制创新促进数字技术与文化艺术融合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发展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的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特点和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规律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有一定的了解和认识，并有系统深入研究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兴趣的考生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。</w:t>
      </w:r>
    </w:p>
    <w:p w14:paraId="0D7C3B9A">
      <w:pPr>
        <w:widowControl/>
        <w:numPr>
          <w:ilvl w:val="0"/>
          <w:numId w:val="0"/>
        </w:numPr>
        <w:ind w:leftChars="0" w:firstLine="560" w:firstLineChars="200"/>
        <w:jc w:val="left"/>
        <w:rPr>
          <w:rFonts w:hint="eastAsia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3.</w:t>
      </w:r>
      <w:r>
        <w:rPr>
          <w:rFonts w:ascii="Times New Roman" w:hAnsi="Times New Roman" w:cs="Times New Roman"/>
          <w:sz w:val="28"/>
          <w:szCs w:val="28"/>
          <w:highlight w:val="none"/>
        </w:rPr>
        <w:t>具有较强的创新意识和科研能力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。</w:t>
      </w:r>
      <w:r>
        <w:rPr>
          <w:rFonts w:ascii="Times New Roman" w:hAnsi="Times New Roman" w:cs="Times New Roman"/>
          <w:sz w:val="28"/>
          <w:szCs w:val="28"/>
          <w:highlight w:val="none"/>
        </w:rPr>
        <w:t>须提供能够体现自身学术水平、科研能力、实践能力的代表作（含论文、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专著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、</w:t>
      </w:r>
      <w:r>
        <w:rPr>
          <w:rFonts w:ascii="Times New Roman" w:hAnsi="Times New Roman" w:cs="Times New Roman"/>
          <w:sz w:val="28"/>
          <w:szCs w:val="28"/>
          <w:highlight w:val="none"/>
        </w:rPr>
        <w:t>出版物等）或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其他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具有一定创造</w:t>
      </w:r>
      <w:r>
        <w:rPr>
          <w:rFonts w:ascii="Times New Roman" w:hAnsi="Times New Roman" w:cs="Times New Roman"/>
          <w:sz w:val="28"/>
          <w:szCs w:val="28"/>
          <w:highlight w:val="none"/>
        </w:rPr>
        <w:t>性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的</w:t>
      </w:r>
      <w:r>
        <w:rPr>
          <w:rFonts w:ascii="Times New Roman" w:hAnsi="Times New Roman" w:cs="Times New Roman"/>
          <w:sz w:val="28"/>
          <w:szCs w:val="28"/>
          <w:highlight w:val="none"/>
        </w:rPr>
        <w:t>工作成果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。</w:t>
      </w:r>
      <w:r>
        <w:rPr>
          <w:rFonts w:ascii="Times New Roman" w:hAnsi="Times New Roman" w:cs="Times New Roman"/>
          <w:sz w:val="28"/>
          <w:szCs w:val="28"/>
          <w:highlight w:val="none"/>
        </w:rPr>
        <w:t>如有公开发表的论文、科研成果、获奖证书等（论文要有发表刊物的封面、目录及论文内容），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需</w:t>
      </w:r>
      <w:r>
        <w:rPr>
          <w:rFonts w:ascii="Times New Roman" w:hAnsi="Times New Roman" w:cs="Times New Roman"/>
          <w:sz w:val="28"/>
          <w:szCs w:val="28"/>
          <w:highlight w:val="none"/>
        </w:rPr>
        <w:t>一并提供。具有高水平实践履历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者</w:t>
      </w:r>
      <w:r>
        <w:rPr>
          <w:rFonts w:ascii="Times New Roman" w:hAnsi="Times New Roman" w:cs="Times New Roman"/>
          <w:sz w:val="28"/>
          <w:szCs w:val="28"/>
          <w:highlight w:val="none"/>
        </w:rPr>
        <w:t>，须提供本领域专家的书面推荐或评审意见。</w:t>
      </w:r>
    </w:p>
    <w:p w14:paraId="6A772CB3">
      <w:pPr>
        <w:widowControl/>
        <w:numPr>
          <w:ilvl w:val="0"/>
          <w:numId w:val="0"/>
        </w:numPr>
        <w:ind w:leftChars="0" w:firstLine="560" w:firstLineChars="200"/>
        <w:jc w:val="left"/>
        <w:rPr>
          <w:rFonts w:hint="eastAsia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4.</w:t>
      </w:r>
      <w:r>
        <w:rPr>
          <w:rFonts w:ascii="Times New Roman" w:hAnsi="Times New Roman" w:cs="Times New Roman"/>
          <w:sz w:val="28"/>
          <w:szCs w:val="28"/>
          <w:highlight w:val="none"/>
        </w:rPr>
        <w:t>拟在博士阶段开展的具有较高学术价值的研究计划（3000字左右）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。</w:t>
      </w:r>
    </w:p>
    <w:p w14:paraId="53C39B63">
      <w:pPr>
        <w:jc w:val="both"/>
        <w:rPr>
          <w:rFonts w:hint="eastAsia"/>
          <w:b/>
          <w:bCs/>
          <w:sz w:val="28"/>
          <w:highlight w:val="none"/>
        </w:rPr>
      </w:pPr>
      <w:r>
        <w:rPr>
          <w:rFonts w:hint="eastAsia"/>
          <w:b/>
          <w:bCs/>
          <w:sz w:val="28"/>
          <w:highlight w:val="none"/>
        </w:rPr>
        <w:t>四、考试科目及要求</w:t>
      </w:r>
    </w:p>
    <w:p w14:paraId="3B8E5F54">
      <w:pPr>
        <w:ind w:left="0" w:leftChars="0" w:firstLine="420" w:firstLineChars="150"/>
        <w:jc w:val="both"/>
        <w:rPr>
          <w:rFonts w:hint="eastAsia" w:eastAsia="宋体"/>
          <w:sz w:val="28"/>
          <w:highlight w:val="none"/>
          <w:lang w:eastAsia="zh-CN"/>
        </w:rPr>
      </w:pPr>
      <w:r>
        <w:rPr>
          <w:rFonts w:hint="eastAsia"/>
          <w:sz w:val="28"/>
          <w:highlight w:val="none"/>
        </w:rPr>
        <w:t>1.英语笔试科目</w:t>
      </w:r>
    </w:p>
    <w:p w14:paraId="5CD7FAA2">
      <w:pPr>
        <w:widowControl/>
        <w:numPr>
          <w:ilvl w:val="0"/>
          <w:numId w:val="0"/>
        </w:numPr>
        <w:ind w:leftChars="0" w:firstLine="560" w:firstLineChars="200"/>
        <w:jc w:val="left"/>
        <w:rPr>
          <w:rFonts w:hint="eastAsia" w:ascii="Times New Roman" w:hAnsi="Times New Roman" w:cs="Times New Roman"/>
          <w:kern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如申请者英语水平达到以下条件之一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：</w:t>
      </w:r>
      <w:r>
        <w:rPr>
          <w:rFonts w:ascii="Times New Roman" w:hAnsi="Times New Roman" w:cs="Times New Roman"/>
          <w:kern w:val="0"/>
          <w:sz w:val="28"/>
          <w:szCs w:val="28"/>
          <w:highlight w:val="none"/>
        </w:rPr>
        <w:t>CET-6≥425或IELTS≥6.0或TOEFL≥90，英语考试科目免试。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</w:rPr>
        <w:t>英语为合格性考试，考核成绩不计入总成绩，不合格者不进入综合面试阶段。</w:t>
      </w:r>
    </w:p>
    <w:p w14:paraId="2E1DF8BA">
      <w:pPr>
        <w:numPr>
          <w:ilvl w:val="0"/>
          <w:numId w:val="0"/>
        </w:numPr>
        <w:ind w:leftChars="150"/>
        <w:jc w:val="both"/>
        <w:rPr>
          <w:rFonts w:hint="eastAsia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2.专业笔试科目</w:t>
      </w:r>
    </w:p>
    <w:p w14:paraId="49F6A114">
      <w:pPr>
        <w:numPr>
          <w:ilvl w:val="0"/>
          <w:numId w:val="0"/>
        </w:numPr>
        <w:ind w:leftChars="150"/>
        <w:jc w:val="both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科目名称：数字文化制度</w:t>
      </w:r>
    </w:p>
    <w:p w14:paraId="62480491">
      <w:pPr>
        <w:ind w:left="0" w:leftChars="0" w:firstLine="420" w:firstLineChars="150"/>
        <w:jc w:val="both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>3.</w:t>
      </w:r>
      <w:r>
        <w:rPr>
          <w:rFonts w:hint="eastAsia"/>
          <w:sz w:val="28"/>
        </w:rPr>
        <w:t>综合面试</w:t>
      </w:r>
    </w:p>
    <w:p w14:paraId="2F759A19">
      <w:pPr>
        <w:numPr>
          <w:ilvl w:val="0"/>
          <w:numId w:val="0"/>
        </w:numPr>
        <w:ind w:leftChars="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对本研究方向的基础理论及专业知识、学科前沿知识及应用能力等进行考核。考核小组听取考生的综合陈述，内容须包括个人科研经历和成果介绍、对拟从事研究领域的了解和看法、本人拟进行的研究工作设想及</w:t>
      </w:r>
      <w:r>
        <w:rPr>
          <w:rFonts w:hint="eastAsia" w:cs="Times New Roman"/>
          <w:sz w:val="28"/>
          <w:szCs w:val="28"/>
          <w:lang w:val="en-US" w:eastAsia="zh-CN"/>
        </w:rPr>
        <w:t>缘由</w:t>
      </w:r>
      <w:r>
        <w:rPr>
          <w:rFonts w:ascii="Times New Roman" w:hAnsi="Times New Roman" w:cs="Times New Roman"/>
          <w:sz w:val="28"/>
          <w:szCs w:val="28"/>
        </w:rPr>
        <w:t>等。复试考核小组提问交流，通过面试了解考生的思想品德、学科背景、专业素质、学术成果、创新能力、研究计划、综合素养等情况。</w:t>
      </w:r>
    </w:p>
    <w:p w14:paraId="614AF78B"/>
    <w:p w14:paraId="26056578">
      <w:pPr>
        <w:ind w:firstLine="560" w:firstLineChars="200"/>
        <w:rPr>
          <w:sz w:val="28"/>
          <w:szCs w:val="28"/>
        </w:rPr>
      </w:pPr>
    </w:p>
    <w:p w14:paraId="0D9F85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6D5D95"/>
    <w:rsid w:val="000E1033"/>
    <w:rsid w:val="00374B50"/>
    <w:rsid w:val="00B4042B"/>
    <w:rsid w:val="00BB2428"/>
    <w:rsid w:val="00D3768F"/>
    <w:rsid w:val="00DA520D"/>
    <w:rsid w:val="03830824"/>
    <w:rsid w:val="05AC22B4"/>
    <w:rsid w:val="075F6EB2"/>
    <w:rsid w:val="0A684801"/>
    <w:rsid w:val="11B00A36"/>
    <w:rsid w:val="156D5D95"/>
    <w:rsid w:val="1E5F5CBE"/>
    <w:rsid w:val="24BC54EC"/>
    <w:rsid w:val="26F71506"/>
    <w:rsid w:val="2A5E32CD"/>
    <w:rsid w:val="31250E0A"/>
    <w:rsid w:val="33266952"/>
    <w:rsid w:val="364C4922"/>
    <w:rsid w:val="39730417"/>
    <w:rsid w:val="3D391806"/>
    <w:rsid w:val="3F2A54AE"/>
    <w:rsid w:val="414C1C7A"/>
    <w:rsid w:val="424A4A4F"/>
    <w:rsid w:val="4269685C"/>
    <w:rsid w:val="44246EDE"/>
    <w:rsid w:val="48934632"/>
    <w:rsid w:val="4B2D7B7A"/>
    <w:rsid w:val="51CF0CB4"/>
    <w:rsid w:val="5460401A"/>
    <w:rsid w:val="561A1EEF"/>
    <w:rsid w:val="59D6437F"/>
    <w:rsid w:val="5C084598"/>
    <w:rsid w:val="5CC26E3C"/>
    <w:rsid w:val="60EB47F8"/>
    <w:rsid w:val="62CC60EE"/>
    <w:rsid w:val="6D1D09E0"/>
    <w:rsid w:val="6EAC4873"/>
    <w:rsid w:val="70AC59E2"/>
    <w:rsid w:val="745919DD"/>
    <w:rsid w:val="77100A78"/>
    <w:rsid w:val="780954C8"/>
    <w:rsid w:val="78797D0E"/>
    <w:rsid w:val="7A7C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1346</Words>
  <Characters>1418</Characters>
  <Lines>4</Lines>
  <Paragraphs>1</Paragraphs>
  <TotalTime>6</TotalTime>
  <ScaleCrop>false</ScaleCrop>
  <LinksUpToDate>false</LinksUpToDate>
  <CharactersWithSpaces>1421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2025-12-22T09:15:00Z</dcterms:created>
  <dc:creator>双儿</dc:creator>
  <cp:lastModifiedBy>chrissal  jee</cp:lastModifiedBy>
  <cp:lastPrinted>2025-12-31T02:28:00Z</cp:lastPrinted>
  <dcterms:modified xsi:type="dcterms:W3CDTF">2026-01-07T08:56:08Z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5E4622A6BCBF4C62A6B5E6A54B89597B_13</vt:lpwstr>
  </property>
  <property fmtid="{D5CDD505-2E9C-101B-9397-08002B2CF9AE}" pid="4" name="KSOTemplateDocerSaveRecord">
    <vt:lpwstr>eyJoZGlkIjoiN2UxZWUyMjVmYTU5ZWRkYzI4YWUwMmRiMTkyZGY1YzYiLCJ1c2VySWQiOiIyNTM4MjU0MzcifQ==</vt:lpwstr>
  </property>
</Properties>
</file>