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0"/>
          <w:szCs w:val="30"/>
        </w:rPr>
      </w:pPr>
      <w:r>
        <w:rPr>
          <w:rFonts w:hint="eastAsia" w:ascii="方正小标宋简体" w:hAnsi="方正小标宋简体" w:eastAsia="方正小标宋简体" w:cs="方正小标宋简体"/>
          <w:color w:val="auto"/>
          <w:sz w:val="44"/>
          <w:szCs w:val="44"/>
          <w:lang w:val="en-US" w:eastAsia="zh-CN"/>
        </w:rPr>
        <w:t>（二）西安电子科技大学-鹏城实验室联合培养博士研究生专项计划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为服务国家创新驱动发展战略，助力粤港澳大湾区发展和深圳中国特色先行示范区建设，夯实鹏城实验室作为网络信息国家战略科技力量的基础平台，</w:t>
      </w:r>
      <w:r>
        <w:rPr>
          <w:rFonts w:hint="eastAsia" w:ascii="仿宋_GB2312" w:hAnsi="仿宋_GB2312" w:eastAsia="仿宋_GB2312" w:cs="仿宋_GB2312"/>
          <w:sz w:val="32"/>
          <w:szCs w:val="32"/>
          <w:lang w:eastAsia="zh-CN"/>
        </w:rPr>
        <w:t>2024</w:t>
      </w:r>
      <w:r>
        <w:rPr>
          <w:rFonts w:hint="eastAsia" w:ascii="仿宋_GB2312" w:hAnsi="仿宋_GB2312" w:eastAsia="仿宋_GB2312" w:cs="仿宋_GB2312"/>
          <w:sz w:val="32"/>
          <w:szCs w:val="32"/>
        </w:rPr>
        <w:t>年西安电子科技大学联合鹏城实验室共同开展博士研究生培养计划（以下简称“专项计划”）。面向通信、网络和智能信息领域，培养和造就工程技术方面具有高度社会责任感和国际视野的学术创新人才。专项计划招收学术学位博士研究生（以下简称“学术博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专项计划实行普通招考招生方式，通过“申请-考核”进行选拔，择优录取。</w:t>
      </w:r>
    </w:p>
    <w:p>
      <w:p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一、招生规模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秋季</w:t>
      </w:r>
      <w:r>
        <w:rPr>
          <w:rFonts w:hint="eastAsia" w:ascii="仿宋_GB2312" w:hAnsi="仿宋_GB2312" w:eastAsia="仿宋_GB2312" w:cs="仿宋_GB2312"/>
          <w:sz w:val="32"/>
          <w:szCs w:val="32"/>
        </w:rPr>
        <w:t>计划招收学术博士</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按照校内导师招生学院和专业对应录取。</w:t>
      </w:r>
    </w:p>
    <w:p>
      <w:p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二、学习方式、学制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本次专项招生限录取全日制非定向类型，学制4年。</w:t>
      </w:r>
    </w:p>
    <w:p>
      <w:p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三、申请流程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申请人需符合《西安电子科技大学202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年博士研究生招生简章》及其相关申请考核实施细则中的报考条件。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2.申请时间</w:t>
      </w:r>
      <w:r>
        <w:rPr>
          <w:rFonts w:hint="eastAsia" w:ascii="仿宋_GB2312" w:hAnsi="仿宋_GB2312" w:eastAsia="仿宋_GB2312" w:cs="仿宋_GB2312"/>
          <w:sz w:val="32"/>
          <w:szCs w:val="32"/>
          <w:lang w:val="en-US" w:eastAsia="zh-CN"/>
        </w:rPr>
        <w:t>及报名流程</w:t>
      </w:r>
    </w:p>
    <w:p>
      <w:pPr>
        <w:ind w:firstLine="42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按照2024年各类专项博士研究生招生的通知进行操作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专项计划选择“鹏城实验室联培专项计划”</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考生须提交《西安电子科技大学202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年博士研究生招生简章》及学院</w:t>
      </w:r>
      <w:r>
        <w:rPr>
          <w:rFonts w:hint="eastAsia" w:ascii="仿宋_GB2312" w:hAnsi="仿宋_GB2312" w:eastAsia="仿宋_GB2312" w:cs="仿宋_GB2312"/>
          <w:sz w:val="32"/>
          <w:szCs w:val="32"/>
          <w:lang w:val="en-US" w:eastAsia="zh-CN"/>
        </w:rPr>
        <w:t>申请考核</w:t>
      </w:r>
      <w:r>
        <w:rPr>
          <w:rFonts w:hint="eastAsia" w:ascii="仿宋_GB2312" w:hAnsi="仿宋_GB2312" w:eastAsia="仿宋_GB2312" w:cs="仿宋_GB2312"/>
          <w:sz w:val="32"/>
          <w:szCs w:val="32"/>
        </w:rPr>
        <w:t>方案中要求的申请材料，纸质材料直接寄送报名学院。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注意：考生须同步将所有申请材料(不含推荐信）的电子版以一个PDF文档形式，在</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:00前发送到鹏城实验室招生邮箱（yzb@pcl.edu.cn），邮件主题及附件文件名标注为“姓名+申请西安电子科技大学-鹏城实验室联合培养博士”。</w:t>
      </w:r>
    </w:p>
    <w:p>
      <w:p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四、招生考核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招生考核分为材料评</w:t>
      </w:r>
      <w:bookmarkStart w:id="0" w:name="_GoBack"/>
      <w:bookmarkEnd w:id="0"/>
      <w:r>
        <w:rPr>
          <w:rFonts w:hint="eastAsia" w:ascii="仿宋_GB2312" w:hAnsi="仿宋_GB2312" w:eastAsia="仿宋_GB2312" w:cs="仿宋_GB2312"/>
          <w:sz w:val="32"/>
          <w:szCs w:val="32"/>
        </w:rPr>
        <w:t>议和复试考核两个阶段，由西安电子科技大学</w:t>
      </w:r>
      <w:r>
        <w:rPr>
          <w:rFonts w:hint="eastAsia" w:ascii="仿宋_GB2312" w:hAnsi="仿宋_GB2312" w:eastAsia="仿宋_GB2312" w:cs="仿宋_GB2312"/>
          <w:sz w:val="32"/>
          <w:szCs w:val="32"/>
          <w:lang w:val="en-US" w:eastAsia="zh-CN"/>
        </w:rPr>
        <w:t>相关学院</w:t>
      </w:r>
      <w:r>
        <w:rPr>
          <w:rFonts w:hint="eastAsia" w:ascii="仿宋_GB2312" w:hAnsi="仿宋_GB2312" w:eastAsia="仿宋_GB2312" w:cs="仿宋_GB2312"/>
          <w:sz w:val="32"/>
          <w:szCs w:val="32"/>
        </w:rPr>
        <w:t>与鹏城实验室共同组织。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1.材料评议。对考生的报名材料进行审查评议，根据综合评议结果择优确定参加复试考核名单，并通知考生参加复试考核。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2.复试考核。复试综合考核以面试考核为主，按照报考学院复试安排进行。根据考核需要，可安排其他形式的考核，包括但不限于笔试、机试等。</w:t>
      </w:r>
    </w:p>
    <w:p>
      <w:p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五、录取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以考生的复试考核成绩为主要依据，综合考虑材料评议结果及导师招生培养情况，择优确定拟录取名单。</w:t>
      </w:r>
    </w:p>
    <w:p>
      <w:p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六、培养、授位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1.按照西安电子科技大学与鹏城实验室共同制定的联合培养计划，课程学习在西安电子科技大学进行，科研实践在鹏城实验室进行，学位（毕业）论文工作结合鹏城实验室承担的国家重大科研任务完成。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2.西安电子科技大学根据修业年限、学业成绩等，按照国家和学校有关规定发放相应的、注明学习方式（全日制）的毕业证书；其学业水平达到国家和学校规定的学位标准，可以申请授予相应的学位证书。</w:t>
      </w:r>
    </w:p>
    <w:p>
      <w:p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七、其他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1.入学时间：202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秋季</w:t>
      </w:r>
      <w:r>
        <w:rPr>
          <w:rFonts w:hint="eastAsia" w:ascii="仿宋_GB2312" w:hAnsi="仿宋_GB2312" w:eastAsia="仿宋_GB2312" w:cs="仿宋_GB2312"/>
          <w:sz w:val="32"/>
          <w:szCs w:val="32"/>
        </w:rPr>
        <w:t>学期。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2.学费与奖助：学费按照西安电子科技大学同类型博士研究生标准由学校收取。鹏城实验室为联合培养博士生发放鹏城科研津贴</w:t>
      </w:r>
      <w:r>
        <w:rPr>
          <w:rFonts w:hint="eastAsia" w:ascii="仿宋_GB2312" w:hAnsi="仿宋_GB2312" w:eastAsia="仿宋_GB2312" w:cs="仿宋_GB2312"/>
          <w:sz w:val="32"/>
          <w:szCs w:val="32"/>
          <w:lang w:val="en-US" w:eastAsia="zh-CN"/>
        </w:rPr>
        <w:t>等资助</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3.住宿安排：课程学习阶段由学校提供宿舍，科研实践阶段由鹏城实验室提供集中住宿。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.未尽事宜参见《西安电子科技大学202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年博士研究生招生简章》及其相关的实施细则。</w:t>
      </w:r>
    </w:p>
    <w:p>
      <w:p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八、联系方式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鹏城实验室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联系电话：0755-85902112</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电子邮箱：yzb@pcl.edu.cn</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通信地址：广东省深圳市南山区兴科一街2号鹏城实验室C栋。</w:t>
      </w:r>
    </w:p>
    <w:p>
      <w:pPr>
        <w:ind w:firstLine="3840" w:firstLineChars="1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西安电子科技大学研招办</w:t>
      </w:r>
    </w:p>
    <w:p>
      <w:pPr>
        <w:ind w:firstLine="4160" w:firstLineChars="1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鹏城实验室</w:t>
      </w:r>
      <w:r>
        <w:rPr>
          <w:rFonts w:hint="eastAsia" w:ascii="仿宋_GB2312" w:hAnsi="仿宋_GB2312" w:eastAsia="仿宋_GB2312" w:cs="仿宋_GB2312"/>
          <w:sz w:val="32"/>
          <w:szCs w:val="32"/>
          <w:lang w:val="en-US" w:eastAsia="zh-CN"/>
        </w:rPr>
        <w:t>人教部</w:t>
      </w:r>
    </w:p>
    <w:p>
      <w:pPr>
        <w:rPr>
          <w:rFonts w:hint="eastAsia" w:ascii="仿宋_GB2312" w:hAnsi="仿宋_GB2312" w:eastAsia="仿宋_GB2312" w:cs="仿宋_GB2312"/>
          <w:sz w:val="30"/>
          <w:szCs w:val="30"/>
        </w:rPr>
      </w:pPr>
    </w:p>
    <w:p>
      <w:pPr>
        <w:spacing w:line="560" w:lineRule="exact"/>
        <w:jc w:val="center"/>
        <w:rPr>
          <w:rFonts w:hint="eastAsia" w:ascii="Times New Roman" w:hAnsi="Times New Roman" w:eastAsia="方正小标宋简体" w:cs="Times New Roman"/>
          <w:kern w:val="0"/>
          <w:sz w:val="32"/>
          <w:szCs w:val="28"/>
        </w:rPr>
      </w:pPr>
      <w:r>
        <w:rPr>
          <w:rFonts w:hint="eastAsia" w:ascii="Times New Roman" w:hAnsi="Times New Roman" w:eastAsia="方正小标宋简体" w:cs="Times New Roman"/>
          <w:kern w:val="0"/>
          <w:sz w:val="32"/>
          <w:szCs w:val="28"/>
        </w:rPr>
        <w:t>西安电子科技大学-鹏城实验室联合培养博士专项计划</w:t>
      </w:r>
    </w:p>
    <w:p>
      <w:pPr>
        <w:spacing w:line="560" w:lineRule="exact"/>
        <w:jc w:val="center"/>
        <w:rPr>
          <w:rFonts w:hint="eastAsia" w:ascii="Times New Roman" w:hAnsi="Times New Roman" w:eastAsia="方正小标宋简体" w:cs="Times New Roman"/>
          <w:kern w:val="0"/>
          <w:sz w:val="32"/>
          <w:szCs w:val="28"/>
        </w:rPr>
      </w:pPr>
      <w:r>
        <w:rPr>
          <w:rFonts w:hint="eastAsia" w:ascii="Times New Roman" w:hAnsi="Times New Roman" w:eastAsia="方正小标宋简体" w:cs="Times New Roman"/>
          <w:kern w:val="0"/>
          <w:sz w:val="32"/>
          <w:szCs w:val="28"/>
        </w:rPr>
        <w:t>202</w:t>
      </w:r>
      <w:r>
        <w:rPr>
          <w:rFonts w:hint="eastAsia" w:ascii="Times New Roman" w:hAnsi="Times New Roman" w:eastAsia="方正小标宋简体" w:cs="Times New Roman"/>
          <w:kern w:val="0"/>
          <w:sz w:val="32"/>
          <w:szCs w:val="28"/>
          <w:lang w:val="en-US" w:eastAsia="zh-CN"/>
        </w:rPr>
        <w:t>4</w:t>
      </w:r>
      <w:r>
        <w:rPr>
          <w:rFonts w:hint="eastAsia" w:ascii="Times New Roman" w:hAnsi="Times New Roman" w:eastAsia="方正小标宋简体" w:cs="Times New Roman"/>
          <w:kern w:val="0"/>
          <w:sz w:val="32"/>
          <w:szCs w:val="28"/>
        </w:rPr>
        <w:t>年</w:t>
      </w:r>
      <w:r>
        <w:rPr>
          <w:rFonts w:hint="eastAsia" w:ascii="Times New Roman" w:hAnsi="Times New Roman" w:eastAsia="方正小标宋简体" w:cs="Times New Roman"/>
          <w:kern w:val="0"/>
          <w:sz w:val="32"/>
          <w:szCs w:val="28"/>
          <w:lang w:val="en-US" w:eastAsia="zh-CN"/>
        </w:rPr>
        <w:t>秋季</w:t>
      </w:r>
      <w:r>
        <w:rPr>
          <w:rFonts w:hint="eastAsia" w:ascii="Times New Roman" w:hAnsi="Times New Roman" w:eastAsia="方正小标宋简体" w:cs="Times New Roman"/>
          <w:kern w:val="0"/>
          <w:sz w:val="32"/>
          <w:szCs w:val="28"/>
        </w:rPr>
        <w:t>招生导师名单</w:t>
      </w:r>
    </w:p>
    <w:tbl>
      <w:tblPr>
        <w:tblStyle w:val="2"/>
        <w:tblW w:w="88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27"/>
        <w:gridCol w:w="1969"/>
        <w:gridCol w:w="2845"/>
        <w:gridCol w:w="1338"/>
        <w:gridCol w:w="1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8"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bCs/>
                <w:i w:val="0"/>
                <w:iCs w:val="0"/>
                <w:color w:val="000000"/>
                <w:sz w:val="22"/>
                <w:szCs w:val="22"/>
                <w:highlight w:val="none"/>
                <w:u w:val="none"/>
                <w:lang w:val="en-US" w:eastAsia="zh-CN"/>
              </w:rPr>
            </w:pPr>
            <w:r>
              <w:rPr>
                <w:rFonts w:hint="eastAsia" w:ascii="仿宋_GB2312" w:hAnsi="仿宋_GB2312" w:eastAsia="仿宋_GB2312" w:cs="仿宋_GB2312"/>
                <w:kern w:val="0"/>
                <w:sz w:val="24"/>
                <w:highlight w:val="none"/>
              </w:rPr>
              <w:t>招生学位类别</w:t>
            </w:r>
            <w:r>
              <w:rPr>
                <w:rFonts w:hint="eastAsia" w:ascii="仿宋_GB2312" w:hAnsi="仿宋_GB2312" w:eastAsia="仿宋_GB2312" w:cs="仿宋_GB2312"/>
                <w:kern w:val="0"/>
                <w:sz w:val="24"/>
                <w:highlight w:val="none"/>
                <w:lang w:val="en-US" w:eastAsia="zh-CN"/>
              </w:rPr>
              <w:t>/学习方式</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bCs/>
                <w:i w:val="0"/>
                <w:iCs w:val="0"/>
                <w:color w:val="000000"/>
                <w:sz w:val="22"/>
                <w:szCs w:val="22"/>
                <w:highlight w:val="none"/>
                <w:u w:val="none"/>
              </w:rPr>
            </w:pPr>
            <w:r>
              <w:rPr>
                <w:rFonts w:hint="eastAsia" w:ascii="仿宋_GB2312" w:hAnsi="仿宋_GB2312" w:eastAsia="仿宋_GB2312" w:cs="仿宋_GB2312"/>
                <w:kern w:val="0"/>
                <w:sz w:val="24"/>
                <w:highlight w:val="none"/>
              </w:rPr>
              <w:t>招生学院</w:t>
            </w:r>
          </w:p>
        </w:tc>
        <w:tc>
          <w:tcPr>
            <w:tcW w:w="2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bCs/>
                <w:i w:val="0"/>
                <w:iCs w:val="0"/>
                <w:color w:val="000000"/>
                <w:sz w:val="22"/>
                <w:szCs w:val="22"/>
                <w:highlight w:val="none"/>
                <w:u w:val="none"/>
              </w:rPr>
            </w:pPr>
            <w:r>
              <w:rPr>
                <w:rFonts w:hint="eastAsia" w:ascii="仿宋_GB2312" w:hAnsi="仿宋_GB2312" w:eastAsia="仿宋_GB2312" w:cs="仿宋_GB2312"/>
                <w:kern w:val="0"/>
                <w:sz w:val="24"/>
                <w:highlight w:val="none"/>
              </w:rPr>
              <w:t>招生专业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bCs/>
                <w:i w:val="0"/>
                <w:iCs w:val="0"/>
                <w:color w:val="000000"/>
                <w:sz w:val="22"/>
                <w:szCs w:val="22"/>
                <w:highlight w:val="none"/>
                <w:u w:val="none"/>
              </w:rPr>
            </w:pPr>
            <w:r>
              <w:rPr>
                <w:rFonts w:hint="eastAsia" w:ascii="仿宋_GB2312" w:hAnsi="仿宋_GB2312" w:eastAsia="仿宋_GB2312" w:cs="仿宋_GB2312"/>
                <w:kern w:val="0"/>
                <w:sz w:val="24"/>
                <w:highlight w:val="none"/>
              </w:rPr>
              <w:t>招生导师</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0"/>
                <w:sz w:val="24"/>
                <w:highlight w:val="none"/>
                <w:lang w:val="en-US" w:eastAsia="zh-CN"/>
              </w:rPr>
            </w:pPr>
            <w:r>
              <w:rPr>
                <w:rFonts w:hint="eastAsia" w:ascii="仿宋_GB2312" w:hAnsi="仿宋_GB2312" w:eastAsia="仿宋_GB2312" w:cs="仿宋_GB2312"/>
                <w:kern w:val="0"/>
                <w:sz w:val="24"/>
                <w:highlight w:val="none"/>
                <w:lang w:val="en-US" w:eastAsia="zh-CN"/>
              </w:rPr>
              <w:t>鹏城实验室导师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132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highlight w:val="none"/>
                <w:u w:val="none"/>
                <w:lang w:val="en-US" w:eastAsia="zh-CN"/>
              </w:rPr>
            </w:pPr>
            <w:r>
              <w:rPr>
                <w:rFonts w:hint="eastAsia" w:ascii="仿宋_GB2312" w:hAnsi="仿宋_GB2312" w:eastAsia="仿宋_GB2312" w:cs="仿宋_GB2312"/>
                <w:b w:val="0"/>
                <w:bCs w:val="0"/>
                <w:i w:val="0"/>
                <w:iCs w:val="0"/>
                <w:color w:val="000000"/>
                <w:sz w:val="22"/>
                <w:szCs w:val="22"/>
                <w:highlight w:val="none"/>
                <w:u w:val="none"/>
                <w:lang w:val="en-US" w:eastAsia="zh-CN"/>
              </w:rPr>
              <w:t>学术学位/全日制</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bidi="ar"/>
              </w:rPr>
            </w:pPr>
            <w:r>
              <w:rPr>
                <w:rFonts w:hint="eastAsia" w:ascii="仿宋_GB2312" w:hAnsi="仿宋_GB2312" w:eastAsia="仿宋_GB2312" w:cs="仿宋_GB2312"/>
                <w:i w:val="0"/>
                <w:iCs w:val="0"/>
                <w:color w:val="000000"/>
                <w:kern w:val="0"/>
                <w:sz w:val="24"/>
                <w:szCs w:val="24"/>
                <w:highlight w:val="none"/>
                <w:u w:val="none"/>
                <w:lang w:val="en-US" w:eastAsia="zh-CN" w:bidi="ar"/>
              </w:rPr>
              <w:t>通信工程学院</w:t>
            </w:r>
          </w:p>
        </w:tc>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信息与通信工程</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沈学民</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杨婷婷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32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highlight w:val="none"/>
                <w:u w:val="none"/>
              </w:rPr>
            </w:pP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bidi="ar"/>
              </w:rPr>
            </w:pPr>
            <w:r>
              <w:rPr>
                <w:rFonts w:hint="eastAsia" w:ascii="仿宋_GB2312" w:hAnsi="仿宋_GB2312" w:eastAsia="仿宋_GB2312" w:cs="仿宋_GB2312"/>
                <w:i w:val="0"/>
                <w:iCs w:val="0"/>
                <w:color w:val="000000"/>
                <w:kern w:val="0"/>
                <w:sz w:val="24"/>
                <w:szCs w:val="24"/>
                <w:highlight w:val="none"/>
                <w:u w:val="none"/>
                <w:lang w:val="en-US" w:eastAsia="zh-CN" w:bidi="ar"/>
              </w:rPr>
              <w:t>通信工程学院</w:t>
            </w:r>
          </w:p>
        </w:tc>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信息与通信工程/军队指挥学</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李建东</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rPr>
              <w:t>周建二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132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highlight w:val="none"/>
                <w:u w:val="none"/>
              </w:rPr>
            </w:pP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bidi="ar"/>
              </w:rPr>
            </w:pPr>
            <w:r>
              <w:rPr>
                <w:rFonts w:hint="eastAsia" w:ascii="仿宋_GB2312" w:hAnsi="仿宋_GB2312" w:eastAsia="仿宋_GB2312" w:cs="仿宋_GB2312"/>
                <w:i w:val="0"/>
                <w:iCs w:val="0"/>
                <w:color w:val="000000"/>
                <w:kern w:val="0"/>
                <w:sz w:val="24"/>
                <w:szCs w:val="24"/>
                <w:highlight w:val="none"/>
                <w:u w:val="none"/>
                <w:lang w:val="en-US" w:eastAsia="zh-CN" w:bidi="ar"/>
              </w:rPr>
              <w:t>通信工程学院</w:t>
            </w:r>
          </w:p>
        </w:tc>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信息与通信工程/军队指挥学</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李赞</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rPr>
              <w:t>陈轲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132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highlight w:val="none"/>
                <w:u w:val="none"/>
              </w:rPr>
            </w:pP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bidi="ar"/>
              </w:rPr>
            </w:pPr>
            <w:r>
              <w:rPr>
                <w:rFonts w:hint="eastAsia" w:ascii="仿宋_GB2312" w:hAnsi="仿宋_GB2312" w:eastAsia="仿宋_GB2312" w:cs="仿宋_GB2312"/>
                <w:i w:val="0"/>
                <w:iCs w:val="0"/>
                <w:color w:val="000000"/>
                <w:kern w:val="0"/>
                <w:sz w:val="24"/>
                <w:szCs w:val="24"/>
                <w:highlight w:val="none"/>
                <w:u w:val="none"/>
                <w:lang w:val="en-US" w:eastAsia="zh-CN" w:bidi="ar"/>
              </w:rPr>
              <w:t>通信工程学院</w:t>
            </w:r>
          </w:p>
        </w:tc>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信息与通信工程</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盛敏</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346"/>
              </w:tabs>
              <w:ind w:firstLine="240" w:firstLineChars="10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李安寿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132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highlight w:val="yellow"/>
                <w:u w:val="none"/>
              </w:rPr>
            </w:pP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yellow"/>
                <w:u w:val="none"/>
                <w:lang w:bidi="ar"/>
              </w:rPr>
            </w:pPr>
            <w:r>
              <w:rPr>
                <w:rFonts w:hint="eastAsia" w:ascii="仿宋_GB2312" w:hAnsi="仿宋_GB2312" w:eastAsia="仿宋_GB2312" w:cs="仿宋_GB2312"/>
                <w:i w:val="0"/>
                <w:iCs w:val="0"/>
                <w:color w:val="000000"/>
                <w:kern w:val="0"/>
                <w:sz w:val="24"/>
                <w:szCs w:val="24"/>
                <w:u w:val="none"/>
                <w:lang w:val="en-US" w:eastAsia="zh-CN" w:bidi="ar"/>
              </w:rPr>
              <w:t>计算机科学与技术学院</w:t>
            </w:r>
          </w:p>
        </w:tc>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yellow"/>
                <w:u w:val="none"/>
              </w:rPr>
            </w:pPr>
            <w:r>
              <w:rPr>
                <w:rFonts w:hint="eastAsia" w:ascii="仿宋_GB2312" w:hAnsi="仿宋_GB2312" w:eastAsia="仿宋_GB2312" w:cs="仿宋_GB2312"/>
                <w:i w:val="0"/>
                <w:iCs w:val="0"/>
                <w:color w:val="000000"/>
                <w:kern w:val="0"/>
                <w:sz w:val="22"/>
                <w:szCs w:val="22"/>
                <w:u w:val="none"/>
                <w:lang w:val="en-US" w:eastAsia="zh-CN" w:bidi="ar"/>
              </w:rPr>
              <w:t>计算机科学与技术</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yellow"/>
                <w:u w:val="none"/>
              </w:rPr>
            </w:pPr>
            <w:r>
              <w:rPr>
                <w:rFonts w:hint="eastAsia" w:ascii="仿宋_GB2312" w:hAnsi="仿宋_GB2312" w:eastAsia="仿宋_GB2312" w:cs="仿宋_GB2312"/>
                <w:i w:val="0"/>
                <w:iCs w:val="0"/>
                <w:color w:val="000000"/>
                <w:kern w:val="0"/>
                <w:sz w:val="24"/>
                <w:szCs w:val="24"/>
                <w:u w:val="none"/>
                <w:lang w:val="en-US" w:eastAsia="zh-CN" w:bidi="ar"/>
              </w:rPr>
              <w:t>吴金建</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杨文瀚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32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highlight w:val="yellow"/>
                <w:u w:val="none"/>
              </w:rPr>
            </w:pP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yellow"/>
                <w:u w:val="none"/>
                <w:lang w:bidi="ar"/>
              </w:rPr>
            </w:pPr>
            <w:r>
              <w:rPr>
                <w:rFonts w:hint="eastAsia" w:ascii="仿宋_GB2312" w:hAnsi="仿宋_GB2312" w:eastAsia="仿宋_GB2312" w:cs="仿宋_GB2312"/>
                <w:i w:val="0"/>
                <w:iCs w:val="0"/>
                <w:color w:val="000000"/>
                <w:kern w:val="0"/>
                <w:sz w:val="24"/>
                <w:szCs w:val="24"/>
                <w:u w:val="none"/>
                <w:lang w:val="en-US" w:eastAsia="zh-CN" w:bidi="ar"/>
              </w:rPr>
              <w:t>人工智能学院</w:t>
            </w:r>
          </w:p>
        </w:tc>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yellow"/>
                <w:u w:val="none"/>
              </w:rPr>
            </w:pPr>
            <w:r>
              <w:rPr>
                <w:rFonts w:hint="eastAsia" w:ascii="仿宋_GB2312" w:hAnsi="仿宋_GB2312" w:eastAsia="仿宋_GB2312" w:cs="仿宋_GB2312"/>
                <w:i w:val="0"/>
                <w:iCs w:val="0"/>
                <w:color w:val="000000"/>
                <w:kern w:val="0"/>
                <w:sz w:val="22"/>
                <w:szCs w:val="22"/>
                <w:u w:val="none"/>
                <w:lang w:val="en-US" w:eastAsia="zh-CN" w:bidi="ar"/>
              </w:rPr>
              <w:t>控制科学与工程/计算机科学与技术</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yellow"/>
                <w:u w:val="none"/>
              </w:rPr>
            </w:pPr>
            <w:r>
              <w:rPr>
                <w:rFonts w:hint="eastAsia" w:ascii="仿宋_GB2312" w:hAnsi="仿宋_GB2312" w:eastAsia="仿宋_GB2312" w:cs="仿宋_GB2312"/>
                <w:i w:val="0"/>
                <w:iCs w:val="0"/>
                <w:color w:val="000000"/>
                <w:kern w:val="0"/>
                <w:sz w:val="24"/>
                <w:szCs w:val="24"/>
                <w:u w:val="none"/>
                <w:lang w:val="en-US" w:eastAsia="zh-CN" w:bidi="ar"/>
              </w:rPr>
              <w:t>侯彪</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426"/>
              </w:tabs>
              <w:ind w:firstLine="240" w:firstLineChars="10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蒋冬梅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27"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highlight w:val="yellow"/>
                <w:u w:val="none"/>
              </w:rPr>
            </w:pP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yellow"/>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人工智能学院</w:t>
            </w:r>
          </w:p>
        </w:tc>
        <w:tc>
          <w:tcPr>
            <w:tcW w:w="2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yellow"/>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控制科学与工程/计算机科学与技术</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yellow"/>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谢雪梅</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506"/>
              </w:tabs>
              <w:ind w:firstLine="240" w:firstLineChars="10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陈轲</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xZjI0OTc3N2UwNTM0NzMyNWVkOWYzYjY2ZmU5MDgifQ=="/>
  </w:docVars>
  <w:rsids>
    <w:rsidRoot w:val="12681CA8"/>
    <w:rsid w:val="12681CA8"/>
    <w:rsid w:val="2C0511B0"/>
    <w:rsid w:val="5CE0146E"/>
    <w:rsid w:val="5F766A90"/>
    <w:rsid w:val="62761A95"/>
    <w:rsid w:val="75946D44"/>
    <w:rsid w:val="7F0C3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11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2024-04-11T07:28:00Z</dcterms:created>
  <dc:creator>LXWू･ω･` )Molly</dc:creator>
  <cp:lastModifiedBy>LXWू･ω･` )Molly</cp:lastModifiedBy>
  <dcterms:modified xsi:type="dcterms:W3CDTF">2024-04-12T09:40:06Z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0B44823116DA465C8011B1BECF78A7C5_13</vt:lpwstr>
  </property>
</Properties>
</file>