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安徽大学</w:t>
      </w:r>
      <w:bookmarkStart w:id="0" w:name="_GoBack"/>
      <w:r>
        <w:rPr>
          <w:rFonts w:hint="eastAsia" w:ascii="Microsoft YaHei UI" w:hAnsi="Microsoft YaHei UI" w:eastAsia="Microsoft YaHei UI" w:cs="Microsoft YaHei UI"/>
          <w:i w:val="0"/>
          <w:iCs w:val="0"/>
          <w:caps w:val="0"/>
          <w:spacing w:val="8"/>
          <w:sz w:val="33"/>
          <w:szCs w:val="33"/>
          <w:bdr w:val="none" w:color="auto" w:sz="0" w:space="0"/>
          <w:shd w:val="clear" w:fill="FFFFFF"/>
        </w:rPr>
        <w:t>电气学院</w:t>
      </w:r>
      <w:bookmarkEnd w:id="0"/>
      <w:r>
        <w:rPr>
          <w:rFonts w:hint="eastAsia" w:ascii="Microsoft YaHei UI" w:hAnsi="Microsoft YaHei UI" w:eastAsia="Microsoft YaHei UI" w:cs="Microsoft YaHei UI"/>
          <w:i w:val="0"/>
          <w:iCs w:val="0"/>
          <w:caps w:val="0"/>
          <w:spacing w:val="8"/>
          <w:sz w:val="33"/>
          <w:szCs w:val="33"/>
          <w:bdr w:val="none" w:color="auto" w:sz="0" w:space="0"/>
          <w:shd w:val="clear" w:fill="FFFFFF"/>
        </w:rPr>
        <w:t>2024年电子信息工程博士专业学位研究生招生实施细则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（招生计划12名）</w:t>
      </w:r>
    </w:p>
    <w:tbl>
      <w:tblPr>
        <w:tblW w:w="79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87"/>
        <w:gridCol w:w="1588"/>
        <w:gridCol w:w="1985"/>
        <w:gridCol w:w="2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100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专业名称</w:t>
            </w:r>
          </w:p>
        </w:tc>
        <w:tc>
          <w:tcPr>
            <w:tcW w:w="100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研究方向</w:t>
            </w:r>
          </w:p>
        </w:tc>
        <w:tc>
          <w:tcPr>
            <w:tcW w:w="125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导  师</w:t>
            </w:r>
          </w:p>
        </w:tc>
        <w:tc>
          <w:tcPr>
            <w:tcW w:w="1749"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考试科目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1000" w:type="pct"/>
            <w:vMerge w:val="restar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085400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电子信息</w:t>
            </w:r>
          </w:p>
        </w:tc>
        <w:tc>
          <w:tcPr>
            <w:tcW w:w="1000" w:type="pct"/>
            <w:vMerge w:val="restar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01工业节电与电能质量</w:t>
            </w:r>
          </w:p>
        </w:tc>
        <w:tc>
          <w:tcPr>
            <w:tcW w:w="125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杭  俊</w:t>
            </w:r>
          </w:p>
        </w:tc>
        <w:tc>
          <w:tcPr>
            <w:tcW w:w="1749" w:type="pct"/>
            <w:vMerge w:val="restar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①1001英语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②2042矩阵理论或2043线性系统理论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③3040信号与系统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同等学力加试科目：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①高等电力电子技术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②现代电力系统分析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25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丁石川</w:t>
            </w:r>
          </w:p>
        </w:tc>
        <w:tc>
          <w:tcPr>
            <w:tcW w:w="1749"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000" w:type="pct"/>
            <w:vMerge w:val="restar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02电机电器及其控制</w:t>
            </w:r>
          </w:p>
        </w:tc>
        <w:tc>
          <w:tcPr>
            <w:tcW w:w="125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张  倩</w:t>
            </w:r>
          </w:p>
        </w:tc>
        <w:tc>
          <w:tcPr>
            <w:tcW w:w="1749"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25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李国丽</w:t>
            </w:r>
          </w:p>
        </w:tc>
        <w:tc>
          <w:tcPr>
            <w:tcW w:w="1749"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000" w:type="pct"/>
            <w:vMerge w:val="restar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03电力电子与新能源发电</w:t>
            </w:r>
          </w:p>
        </w:tc>
        <w:tc>
          <w:tcPr>
            <w:tcW w:w="125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曹文平</w:t>
            </w:r>
          </w:p>
        </w:tc>
        <w:tc>
          <w:tcPr>
            <w:tcW w:w="1749"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25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胡存刚</w:t>
            </w:r>
          </w:p>
        </w:tc>
        <w:tc>
          <w:tcPr>
            <w:tcW w:w="1749"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25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黄懿赟</w:t>
            </w:r>
          </w:p>
        </w:tc>
        <w:tc>
          <w:tcPr>
            <w:tcW w:w="1749"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000" w:type="pct"/>
            <w:vMerge w:val="restar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04智能感知与信息处理</w:t>
            </w:r>
          </w:p>
        </w:tc>
        <w:tc>
          <w:tcPr>
            <w:tcW w:w="125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高清维</w:t>
            </w:r>
          </w:p>
        </w:tc>
        <w:tc>
          <w:tcPr>
            <w:tcW w:w="1749"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25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陈文杰</w:t>
            </w:r>
          </w:p>
        </w:tc>
        <w:tc>
          <w:tcPr>
            <w:tcW w:w="1749"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25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樊  渊</w:t>
            </w:r>
          </w:p>
        </w:tc>
        <w:tc>
          <w:tcPr>
            <w:tcW w:w="1749"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25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胡祥涛</w:t>
            </w:r>
          </w:p>
        </w:tc>
        <w:tc>
          <w:tcPr>
            <w:tcW w:w="1749"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000"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c>
          <w:tcPr>
            <w:tcW w:w="1250" w:type="pct"/>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何舒平</w:t>
            </w:r>
          </w:p>
        </w:tc>
        <w:tc>
          <w:tcPr>
            <w:tcW w:w="1749" w:type="pct"/>
            <w:vMerge w:val="continue"/>
            <w:tcBorders>
              <w:top w:val="single" w:color="3E3E3E" w:sz="6" w:space="0"/>
              <w:left w:val="single" w:color="3E3E3E" w:sz="6" w:space="0"/>
              <w:bottom w:val="single" w:color="3E3E3E" w:sz="6" w:space="0"/>
              <w:right w:val="single" w:color="3E3E3E"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37" w:hRule="atLeast"/>
        </w:trPr>
        <w:tc>
          <w:tcPr>
            <w:tcW w:w="5000" w:type="pct"/>
            <w:gridSpan w:val="4"/>
            <w:tcBorders>
              <w:top w:val="single" w:color="3E3E3E" w:sz="6" w:space="0"/>
              <w:left w:val="single" w:color="3E3E3E" w:sz="6" w:space="0"/>
              <w:bottom w:val="single" w:color="3E3E3E" w:sz="6" w:space="0"/>
              <w:right w:val="single" w:color="3E3E3E"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参考书目：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矩阵理论：张跃辉，《矩阵理论与应用》，科学出版社，2011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线性系统理论：郑大钟，《线性系统理论(第二版)》，清华大学出版社，2005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信号与系统：郑君里，《信号与系统（第三版）》，高等教育出版社，2011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高等电力电子技术：林渭勋,《现代电力电子技术》，机械工业出版社，2011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bdr w:val="none" w:color="auto" w:sz="0" w:space="0"/>
              </w:rPr>
              <w:t>现代电力系统分析：1）陈珩，《电力系统稳态分析》，中国电力出版社，2007；2）单渊达，《电能系统基础》，机械工业出版社，2003</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1、拥护中国共产党的领导，具有正确的政治方向，热爱祖国，愿意为社会主义现代化建设服务，遵纪守法，品行端正。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2、身心健康状况符合我校规定的体检标准。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3、考生的学位必须符合下列条件之一：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（1）已获硕士学位的人员（其中境外所获得学位须出具“教育部留学人员服务中心”的认证证书），在职人员从事的科研和管理工作必须有电子信息类学科背景；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（2）应届硕士毕业生（最迟须在入学前取得硕士学位证或硕士毕业证），硕士学位论文必须为电子信息相关方向；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（3）以硕士毕业同等学力身份报考的人员，须满足基本条件并且具有代表性科研成果，在职从事的科研和管理工作必须有电子信息类学科背景，其中：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基本条件须符合以下条件之一：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①获学士学位后具有6年以上工作经历（从获学士学位之日起）并且具有副高及以上职称或获得市级及以上高层次人才认定；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②获学士学位后具有10年以上工作经历（从获学士学位之日起）。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代表性科研成果须满足下列条件之一：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①在本职工作中已取得显著性成果，其中至少一项成果获省部级及以上奖励（排名前六）；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②参与过电子信息类行业领域内重大重点科研或工程项目（任务书排名前五）；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③以第一作者身份在电子信息类领域内发表过高水平学术论文至少1篇或以第一作者身份授权电子信息类发明专利1项。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4、对电子信息类工程应用、工程管理研究有浓厚的兴趣，有较强的创新意识、创新能力和专业能力。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5、参与过所在单位承担的电子信息类国家科技重大项目或单位自主设置的电子信息类科技重大项目，并担任主要技术骨干或管理骨干，具有成为创新人才潜质的，同等条件下优先录取。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招生方式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采取“硕博连读”和“申请-考核”制招生方式。其中，硕博连读招生人数原则上不超过当年招生计划的20%。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报名时间：2024年6月4日9：00-2024年6月13日9：00。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申请人登录中国研究生招生信息网（http://yz.chsi.com.cn/），进行网上报名、缴费。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报名考试费用：250元/人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缴费方式：网上缴费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考生报考材料、报名费均不退还。不缴费者不予考试。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资格审查及复试安排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（一）资格审查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6月13日后，学院组根据报考条件及相关要求，对考生提交的材料进行资格审查并通知考生复试日程安排。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复试前，申请人须向我院提交如下材料进行资格审查：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1.《博士学位研究生网上报名信息简表》（从报名系统下载打印，需考生本人签字、单位人事或政工部门盖章）；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2.《安徽大学硕博连读博士研究生申请表》或《安徽大学“申请-考核”制博士研究生申请表》（从我校研究生院网站下载专区下载打印，需考生本人签字、单位人事或政工部门盖章）；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3.申请人本人身份证复印件；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4.本科毕业证、学位证和硕士研究生毕业证、学位证复印件（应届毕业硕士生提交所在学校研究生管理部门出具的在学证明）；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5.硕士研究生阶段成绩单；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6.申请学科或相近学科的两名正高职称《申请攻读安徽大学博士研究生专家推荐信》（从我校研究生院网站下载专区下载打印）；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7.科研成果及获奖证书等证明学术才能的材料等。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申请人应仔细核对本人是否符合申请条件，如实提供申请材料。如发现申请人提交虚假材料、作弊及其它违纪行为，将根据国家、学校规定严肃处理，包括取消报考资格、录取资格及学籍等，相应后果由申请人自己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（1）考生报名需关注博士研究生招生计划和博导信息。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（2）电子版提交至我院邮箱：07119@ahu.edu.cn（周老师），并将纸质相关材料邮寄（须发顺丰或者EMS）到学院审核，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地址：安徽省合肥市经开区九龙路111号安徽大学磬苑校区理工A楼A213室，周迎芳老师，0551-62950172。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（3）对不符合报考条件和要求的考生，不予参加复试。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（二）考核安排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1、学院按有关规定成立博士研究生招生工作小组，负责制定学院专业学位博士研究生招生考核办法并组织实施。按规定组建复试专家组，负责对考生外语听说能力、学术水平和科研能力进行综合考查并打分。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2、选拔方式：线下综合面试。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3、公示。学院将所有参加复试考生的复试成绩等情况在本单位网站上公示不少于5个工作日。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4、拟录取。考核结束后，对考核合格的考生，将依据考生的考核成绩进行排序，由高分到低分录取。复试结果经学院博士研究生招生工作小组进行审核，确认无误后将拟录取名单报研究生院。最终录取结果由学校研究生院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5、学校审定。学校研究生招生领导小组审定拟录取名单后，在研究生院网站公示不少于10个工作日。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6、学院党委负责对本单位复试考生进行思想政治素质和品德考核；学院纪委负责对复试各个环节进行监督。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考核主要包括对考生的学术水平和科研能力考查、英语应用能力考查、思想政治素质和品德考核等内容。考核成绩采用百分制，满分100分。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1、学术水平考查：复试专家组根据专业培养目标的要求，通过面试考查考生综合运用所学知识的能力，重点考查考生的科研创新能力和科研成果、对本学科前沿领域及最新研究动态的掌握情况等；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2、英语应用能力：对考生进行英语的听、说能力的测试。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复试中还将参考考生提交的材料，进行综合测评，判断考生是否具备博士生培养的潜能和素质。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3、思想政治素质和品德考核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考察思想政治素质和道德品质。主要内容包括考生的政治态度、思想表现、学习（工作）态度、道德品质、守法表现等方面。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其它事宜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学术水平和科研能力考查涉及的相关问题由复试专家组负责解释；思想政治素质和品德考核涉及的相关问题由学院党委负责解释；学院的工作细则及其实施过程涉及的其他相关问题，由学院博士研究生招生工作小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监督与联系方式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投诉举报电话：学院纪委 0551-63861940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邮箱：17216@ahu.edu.cn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联系地址：安徽大学磬苑校区理工A楼203室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招生咨询电话：学院研究生教学办 0551-62950172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联系人：周老师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联系地址：安徽大学磬苑校区理工A楼213室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B4258DE"/>
    <w:rsid w:val="25BE697B"/>
    <w:rsid w:val="6B42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2024-06-26T02:17:00Z</dcterms:created>
  <dc:creator>WPS_1663235086</dc:creator>
  <cp:lastModifiedBy>WPS_1663235086</cp:lastModifiedBy>
  <dcterms:modified xsi:type="dcterms:W3CDTF">2024-06-26T02:20:01Z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0756C7D93495425B95BEAB68DFEE1D25_13</vt:lpwstr>
  </property>
</Properties>
</file>