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150" w:afterAutospacing="0" w:line="17" w:lineRule="atLeast"/>
        <w:ind w:left="0" w:right="0" w:firstLine="0"/>
        <w:jc w:val="center"/>
        <w:rPr>
          <w:rFonts w:hint="eastAsia" w:ascii="微软雅黑" w:hAnsi="微软雅黑" w:eastAsia="微软雅黑" w:cs="微软雅黑"/>
          <w:b/>
          <w:bCs/>
          <w:i w:val="0"/>
          <w:iCs w:val="0"/>
          <w:caps w:val="0"/>
          <w:color w:val="0F3D8A"/>
          <w:spacing w:val="0"/>
          <w:sz w:val="30"/>
          <w:szCs w:val="30"/>
        </w:rPr>
      </w:pPr>
      <w:r>
        <w:rPr>
          <w:rFonts w:hint="eastAsia" w:ascii="微软雅黑" w:hAnsi="微软雅黑" w:eastAsia="微软雅黑" w:cs="微软雅黑"/>
          <w:b/>
          <w:bCs/>
          <w:i w:val="0"/>
          <w:iCs w:val="0"/>
          <w:caps w:val="0"/>
          <w:color w:val="0F3D8A"/>
          <w:spacing w:val="0"/>
          <w:sz w:val="30"/>
          <w:szCs w:val="30"/>
          <w:shd w:val="clear" w:fill="FFFFFF"/>
        </w:rPr>
        <w:t>材料科学与化学工程学院2024年普通招考博士研究生招生实施方案</w:t>
      </w:r>
    </w:p>
    <w:p>
      <w:pPr>
        <w:pStyle w:val="4"/>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根据教育部和学校有关文件规定，本着“公平、公正、公开”和“择优录取”的原则，结合我院实际情况，特制定本方案。</w:t>
      </w:r>
    </w:p>
    <w:p>
      <w:pPr>
        <w:pStyle w:val="4"/>
        <w:keepNext w:val="0"/>
        <w:keepLines w:val="0"/>
        <w:widowControl/>
        <w:suppressLineNumbers w:val="0"/>
        <w:spacing w:before="0" w:beforeAutospacing="0" w:after="0" w:afterAutospacing="0" w:line="440" w:lineRule="atLeast"/>
        <w:ind w:left="0" w:right="0" w:firstLine="0"/>
        <w:jc w:val="left"/>
        <w:rPr>
          <w:rFonts w:hint="default" w:ascii="Times New Roman" w:hAnsi="Times New Roman" w:cs="Times New Roman"/>
          <w:sz w:val="21"/>
          <w:szCs w:val="21"/>
        </w:rPr>
      </w:pPr>
      <w:r>
        <w:rPr>
          <w:rFonts w:hint="eastAsia" w:ascii="宋体" w:hAnsi="宋体" w:eastAsia="宋体" w:cs="宋体"/>
          <w:b/>
          <w:bCs/>
          <w:sz w:val="24"/>
          <w:szCs w:val="24"/>
          <w:shd w:val="clear" w:fill="FFFFFF"/>
        </w:rPr>
        <w:t>招生专业</w:t>
      </w:r>
    </w:p>
    <w:tbl>
      <w:tblPr>
        <w:tblW w:w="71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74"/>
        <w:gridCol w:w="4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sz w:val="24"/>
                <w:szCs w:val="24"/>
                <w:lang/>
              </w:rPr>
              <w:t>专业代码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sz w:val="24"/>
                <w:szCs w:val="24"/>
                <w:lang/>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ind w:left="0" w:right="0" w:firstLine="480"/>
              <w:jc w:val="center"/>
              <w:textAlignment w:val="center"/>
              <w:rPr>
                <w:rFonts w:hint="default" w:ascii="Times New Roman" w:hAnsi="Times New Roman" w:cs="Times New Roman"/>
                <w:sz w:val="21"/>
                <w:szCs w:val="21"/>
              </w:rPr>
            </w:pPr>
            <w:r>
              <w:rPr>
                <w:rFonts w:hint="eastAsia" w:ascii="宋体" w:hAnsi="宋体" w:eastAsia="宋体" w:cs="宋体"/>
                <w:sz w:val="24"/>
                <w:szCs w:val="24"/>
              </w:rPr>
              <w:t>0908Z3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pacing w:before="0" w:beforeAutospacing="0" w:after="0" w:afterAutospacing="0"/>
              <w:ind w:left="0" w:right="0" w:firstLine="480"/>
              <w:jc w:val="center"/>
              <w:textAlignment w:val="center"/>
              <w:rPr>
                <w:rFonts w:hint="default" w:ascii="Times New Roman" w:hAnsi="Times New Roman" w:cs="Times New Roman"/>
                <w:sz w:val="21"/>
                <w:szCs w:val="21"/>
              </w:rPr>
            </w:pPr>
            <w:r>
              <w:rPr>
                <w:rFonts w:hint="eastAsia" w:ascii="宋体" w:hAnsi="宋体" w:eastAsia="宋体" w:cs="宋体"/>
                <w:sz w:val="24"/>
                <w:szCs w:val="24"/>
              </w:rPr>
              <w:t>渔业工程与材料</w:t>
            </w:r>
          </w:p>
        </w:tc>
      </w:tr>
    </w:tbl>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b/>
          <w:bCs/>
          <w:sz w:val="24"/>
          <w:szCs w:val="24"/>
        </w:rPr>
        <w:t>二、报考条件</w:t>
      </w:r>
    </w:p>
    <w:p>
      <w:pPr>
        <w:pStyle w:val="4"/>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（一）拥护中国共产党的领导，具有正确的政治方向，热爱祖国，愿意为社会主义现代化建设服务，遵纪守法，品行端正。</w:t>
      </w:r>
    </w:p>
    <w:p>
      <w:pPr>
        <w:pStyle w:val="4"/>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（二）考生的学业水平必须符合下列条件之一：</w:t>
      </w:r>
    </w:p>
    <w:p>
      <w:pPr>
        <w:pStyle w:val="4"/>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硕士研究生毕业或已获硕士学位的人员；</w:t>
      </w:r>
    </w:p>
    <w:p>
      <w:pPr>
        <w:pStyle w:val="4"/>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应届硕士毕业生（最迟须在入学前毕业或取得硕士学位）。</w:t>
      </w:r>
    </w:p>
    <w:p>
      <w:pPr>
        <w:pStyle w:val="4"/>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（三）身心健康状况符合国家和我校规定的体检要求。</w:t>
      </w:r>
    </w:p>
    <w:p>
      <w:pPr>
        <w:pStyle w:val="4"/>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（四）有至少两名所报考学科专业领域内教授（或相当专业技术职称专家）的书面推荐意见。</w:t>
      </w:r>
    </w:p>
    <w:p>
      <w:pPr>
        <w:pStyle w:val="4"/>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（五）英语水平应达到以下条件之一：</w:t>
      </w:r>
    </w:p>
    <w:p>
      <w:pPr>
        <w:pStyle w:val="4"/>
        <w:keepNext w:val="0"/>
        <w:keepLines w:val="0"/>
        <w:widowControl/>
        <w:suppressLineNumbers w:val="0"/>
        <w:spacing w:before="0" w:beforeAutospacing="0" w:after="0" w:afterAutospacing="0" w:line="23" w:lineRule="atLeast"/>
        <w:ind w:left="0" w:right="0" w:firstLine="472"/>
        <w:jc w:val="both"/>
        <w:textAlignment w:val="baseline"/>
        <w:rPr>
          <w:rFonts w:hint="default" w:ascii="Times New Roman" w:hAnsi="Times New Roman" w:cs="Times New Roman"/>
          <w:sz w:val="21"/>
          <w:szCs w:val="21"/>
        </w:rPr>
      </w:pPr>
      <w:r>
        <w:rPr>
          <w:rFonts w:hint="eastAsia" w:ascii="宋体" w:hAnsi="宋体" w:eastAsia="宋体" w:cs="宋体"/>
          <w:color w:val="252525"/>
          <w:sz w:val="24"/>
          <w:szCs w:val="24"/>
          <w:vertAlign w:val="baseline"/>
          <w:lang/>
        </w:rPr>
        <w:t>CET-4≥430或CET-6≥425；</w:t>
      </w:r>
    </w:p>
    <w:p>
      <w:pPr>
        <w:pStyle w:val="4"/>
        <w:keepNext w:val="0"/>
        <w:keepLines w:val="0"/>
        <w:widowControl/>
        <w:suppressLineNumbers w:val="0"/>
        <w:spacing w:before="0" w:beforeAutospacing="0" w:after="0" w:afterAutospacing="0" w:line="23" w:lineRule="atLeast"/>
        <w:ind w:left="0" w:right="0" w:firstLine="472"/>
        <w:jc w:val="both"/>
        <w:textAlignment w:val="baseline"/>
        <w:rPr>
          <w:rFonts w:hint="default" w:ascii="Times New Roman" w:hAnsi="Times New Roman" w:cs="Times New Roman"/>
          <w:sz w:val="21"/>
          <w:szCs w:val="21"/>
        </w:rPr>
      </w:pPr>
      <w:r>
        <w:rPr>
          <w:rFonts w:hint="eastAsia" w:ascii="宋体" w:hAnsi="宋体" w:eastAsia="宋体" w:cs="宋体"/>
          <w:color w:val="252525"/>
          <w:sz w:val="24"/>
          <w:szCs w:val="24"/>
          <w:vertAlign w:val="baseline"/>
          <w:lang/>
        </w:rPr>
        <w:t>TOEFL≥80分或IELTS≥6(均指有效期内)；</w:t>
      </w:r>
    </w:p>
    <w:p>
      <w:pPr>
        <w:pStyle w:val="4"/>
        <w:keepNext w:val="0"/>
        <w:keepLines w:val="0"/>
        <w:widowControl/>
        <w:suppressLineNumbers w:val="0"/>
        <w:spacing w:before="0" w:beforeAutospacing="0" w:after="0" w:afterAutospacing="0" w:line="23" w:lineRule="atLeast"/>
        <w:ind w:left="0" w:right="0" w:firstLine="472"/>
        <w:jc w:val="both"/>
        <w:textAlignment w:val="baseline"/>
        <w:rPr>
          <w:rFonts w:hint="default" w:ascii="Times New Roman" w:hAnsi="Times New Roman" w:cs="Times New Roman"/>
          <w:sz w:val="21"/>
          <w:szCs w:val="21"/>
        </w:rPr>
      </w:pPr>
      <w:r>
        <w:rPr>
          <w:rFonts w:hint="eastAsia" w:ascii="宋体" w:hAnsi="宋体" w:eastAsia="宋体" w:cs="宋体"/>
          <w:color w:val="252525"/>
          <w:sz w:val="24"/>
          <w:szCs w:val="24"/>
          <w:vertAlign w:val="baseline"/>
          <w:lang/>
        </w:rPr>
        <w:t>全国外语水平考试WSK（PETS 5）考试合格；</w:t>
      </w:r>
    </w:p>
    <w:p>
      <w:pPr>
        <w:pStyle w:val="4"/>
        <w:keepNext w:val="0"/>
        <w:keepLines w:val="0"/>
        <w:widowControl/>
        <w:suppressLineNumbers w:val="0"/>
        <w:spacing w:before="0" w:beforeAutospacing="0" w:after="0" w:afterAutospacing="0" w:line="23" w:lineRule="atLeast"/>
        <w:ind w:left="0" w:right="0" w:firstLine="472"/>
        <w:jc w:val="both"/>
        <w:textAlignment w:val="baseline"/>
        <w:rPr>
          <w:rFonts w:hint="default" w:ascii="Times New Roman" w:hAnsi="Times New Roman" w:cs="Times New Roman"/>
          <w:sz w:val="21"/>
          <w:szCs w:val="21"/>
        </w:rPr>
      </w:pPr>
      <w:r>
        <w:rPr>
          <w:rFonts w:hint="eastAsia" w:ascii="宋体" w:hAnsi="宋体" w:eastAsia="宋体" w:cs="宋体"/>
          <w:color w:val="252525"/>
          <w:sz w:val="24"/>
          <w:szCs w:val="24"/>
          <w:vertAlign w:val="baseline"/>
          <w:lang/>
        </w:rPr>
        <w:t>在英语国家或地区获得学位并通过教育部认证。</w:t>
      </w:r>
    </w:p>
    <w:p>
      <w:pPr>
        <w:pStyle w:val="4"/>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（六）现役军人考生，按军队有关规定办理。</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b/>
          <w:bCs/>
          <w:sz w:val="24"/>
          <w:szCs w:val="24"/>
        </w:rPr>
        <w:t>三、申请与审核程序</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（一）考生申请</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考生按当年度博士生招生简章中公布的信息，在2023年12月1日-2023年12月26日期间在我校博士生网上报名系统中进行报名。</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网上报名完成后，考生需在2023年12月26日前向学院递交报考材料：</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《宁波大学博士研究生报考登记表》（网报系统打印，须由考生本人签字，</w:t>
      </w:r>
      <w:r>
        <w:rPr>
          <w:rFonts w:hint="eastAsia" w:ascii="宋体" w:hAnsi="宋体" w:eastAsia="宋体" w:cs="宋体"/>
          <w:color w:val="141D29"/>
          <w:sz w:val="24"/>
          <w:szCs w:val="24"/>
          <w:shd w:val="clear" w:fill="FFFFFF"/>
        </w:rPr>
        <w:t>应届考生须所在学校院系所盖章，往届考生须</w:t>
      </w:r>
      <w:r>
        <w:rPr>
          <w:rFonts w:hint="eastAsia" w:ascii="宋体" w:hAnsi="宋体" w:eastAsia="宋体" w:cs="宋体"/>
          <w:color w:val="252525"/>
          <w:sz w:val="24"/>
          <w:szCs w:val="24"/>
          <w:lang/>
        </w:rPr>
        <w:t>所在工作单位同意并加盖单位公章或人事部门公章）；</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《宁波大学普通招考博士生申请表》（附件2）；</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拟攻读博士学位期间的研究计划书（3000字左右）（附件3）；</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各类考生需准备以下相关材料：</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（2）应届硕士生，提供应届毕业生证明（附件4，</w:t>
      </w:r>
      <w:r>
        <w:rPr>
          <w:rFonts w:hint="eastAsia" w:ascii="宋体" w:hAnsi="宋体" w:eastAsia="宋体" w:cs="宋体"/>
          <w:color w:val="333333"/>
          <w:sz w:val="24"/>
          <w:szCs w:val="24"/>
          <w:shd w:val="clear" w:fill="FFFFFF"/>
        </w:rPr>
        <w:t>学校研究生教育管理部门盖章</w:t>
      </w:r>
      <w:r>
        <w:rPr>
          <w:rFonts w:hint="eastAsia" w:ascii="宋体" w:hAnsi="宋体" w:eastAsia="宋体" w:cs="宋体"/>
          <w:color w:val="252525"/>
          <w:sz w:val="24"/>
          <w:szCs w:val="24"/>
          <w:lang/>
        </w:rPr>
        <w:t>）和《教育部学籍在线验证报告》；</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本科毕业证书、学位证书复印件和《教育部学历证书电子注册备案表》；</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有效二代居民身份证复印件（正反面须在同一页上）；</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硕士期间课程成绩单原件，并</w:t>
      </w:r>
      <w:r>
        <w:rPr>
          <w:rFonts w:hint="eastAsia" w:ascii="宋体" w:hAnsi="宋体" w:eastAsia="宋体" w:cs="宋体"/>
          <w:color w:val="333333"/>
          <w:sz w:val="24"/>
          <w:szCs w:val="24"/>
          <w:shd w:val="clear" w:fill="FFFFFF"/>
        </w:rPr>
        <w:t>加盖学校研究生教育管理部门公章（若为复印件需加盖档案管理部门公章）</w:t>
      </w:r>
      <w:r>
        <w:rPr>
          <w:rFonts w:hint="eastAsia" w:ascii="宋体" w:hAnsi="宋体" w:eastAsia="宋体" w:cs="宋体"/>
          <w:color w:val="252525"/>
          <w:sz w:val="24"/>
          <w:szCs w:val="24"/>
          <w:lang/>
        </w:rPr>
        <w:t>；</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外语水平证明复印件；</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已取得的科研成果（含公开发表的学术性论文、专利、专著、获奖证书等）复印件；</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硕士学位论文和评议书（尚未完成硕士学位论文的应届毕业生可提供论文摘要和论文进展情况等）；</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至少两名所报考学科领域内教授（或相当专业技术职称专家）的书面推荐意见（附件5，推荐书须由推荐人所在单位盖章，由推荐人密封并在封口签字）；</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思想政治品德考核表（附件6）；</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报考非定向的考生须签订非定向报考承诺书（附件7）；</w:t>
      </w:r>
    </w:p>
    <w:p>
      <w:pPr>
        <w:pStyle w:val="4"/>
        <w:keepNext w:val="0"/>
        <w:keepLines w:val="0"/>
        <w:widowControl/>
        <w:suppressLineNumbers w:val="0"/>
        <w:spacing w:before="0" w:beforeAutospacing="0" w:after="0" w:afterAutospacing="0" w:line="23" w:lineRule="atLeast"/>
        <w:ind w:left="0" w:right="0" w:firstLine="560"/>
        <w:jc w:val="both"/>
        <w:rPr>
          <w:rFonts w:hint="default" w:ascii="Times New Roman" w:hAnsi="Times New Roman" w:cs="Times New Roman"/>
          <w:sz w:val="21"/>
          <w:szCs w:val="21"/>
        </w:rPr>
      </w:pPr>
      <w:r>
        <w:rPr>
          <w:rFonts w:hint="eastAsia" w:ascii="宋体" w:hAnsi="宋体" w:eastAsia="宋体" w:cs="宋体"/>
          <w:sz w:val="28"/>
          <w:szCs w:val="28"/>
        </w:rPr>
        <w:t>*</w:t>
      </w:r>
      <w:r>
        <w:rPr>
          <w:rFonts w:hint="eastAsia" w:ascii="宋体" w:hAnsi="宋体" w:eastAsia="宋体" w:cs="宋体"/>
          <w:sz w:val="24"/>
          <w:szCs w:val="24"/>
        </w:rPr>
        <w:t>以上材料按照顺序排放制作成PDF文件，发送至邮箱：fangyuyin@nbu.edu.cn.并于2023年12月26日前将按顺序放好的纸质版材料一式两份交到或通过邮政EMS寄至学院（以邮戳日期为准）。</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1A1A1A"/>
          <w:sz w:val="24"/>
          <w:szCs w:val="24"/>
        </w:rPr>
        <w:t>报考材料附件下载详见“宁波大学关于做好2024年普通招考博士研究生招生工作的通知”</w:t>
      </w:r>
      <w:r>
        <w:rPr>
          <w:rFonts w:hint="eastAsia" w:ascii="宋体" w:hAnsi="宋体" w:eastAsia="宋体" w:cs="宋体"/>
          <w:color w:val="1A1A1A"/>
          <w:sz w:val="24"/>
          <w:szCs w:val="24"/>
          <w:lang/>
        </w:rPr>
        <w:t>，</w:t>
      </w:r>
      <w:r>
        <w:rPr>
          <w:rFonts w:hint="eastAsia" w:ascii="宋体" w:hAnsi="宋体" w:eastAsia="宋体" w:cs="宋体"/>
          <w:color w:val="000000"/>
          <w:sz w:val="24"/>
          <w:szCs w:val="24"/>
          <w:shd w:val="clear" w:fill="FFFFFF"/>
        </w:rPr>
        <w:t>http://graduate.nbu.edu.cn/info/1072/18669.htm</w:t>
      </w:r>
      <w:r>
        <w:rPr>
          <w:rFonts w:hint="eastAsia" w:ascii="宋体" w:hAnsi="宋体" w:eastAsia="宋体" w:cs="宋体"/>
          <w:color w:val="000000"/>
          <w:sz w:val="24"/>
          <w:szCs w:val="24"/>
          <w:shd w:val="clear" w:fill="FFFFFF"/>
          <w:lang/>
        </w:rPr>
        <w:t>。</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考生应对申请材料的真实性、完整性和有效性负责。未在规定时间内提交申请材料，或所提交的申请材料不符合要求的，视作自动放弃报名资格。</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000000"/>
          <w:sz w:val="24"/>
          <w:szCs w:val="24"/>
        </w:rPr>
        <w:t>邮寄地址：浙江省宁波市镇海区毓秀路505号宁波大学材料科学与化学工程学院1号实验楼科研办212办公室</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000000"/>
          <w:sz w:val="24"/>
          <w:szCs w:val="24"/>
        </w:rPr>
        <w:t>收件人：方老师</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000000"/>
          <w:sz w:val="24"/>
          <w:szCs w:val="24"/>
        </w:rPr>
        <w:t>联系电话：0574-87609984</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（二）资格审核</w:t>
      </w:r>
    </w:p>
    <w:p>
      <w:pPr>
        <w:pStyle w:val="4"/>
        <w:keepNext w:val="0"/>
        <w:keepLines w:val="0"/>
        <w:widowControl/>
        <w:suppressLineNumbers w:val="0"/>
        <w:spacing w:before="0" w:beforeAutospacing="0" w:after="0" w:afterAutospacing="0" w:line="24"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 xml:space="preserve">学院报考资格审查小组对考生资格及申请材料的完整性、真实性、有效性进行严格审查与把关。资格审核不通过者，不予进入材料审核环节。 </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（三）材料审核</w:t>
      </w:r>
    </w:p>
    <w:p>
      <w:pPr>
        <w:pStyle w:val="4"/>
        <w:keepNext w:val="0"/>
        <w:keepLines w:val="0"/>
        <w:widowControl/>
        <w:suppressLineNumbers w:val="0"/>
        <w:spacing w:before="0" w:beforeAutospacing="0" w:after="0" w:afterAutospacing="0" w:line="24"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专家工作组对考生提供的申请材料进行审核打分。材料审核成绩满分为100分，须加权计入总成绩。材料审核评分内容包括硕士期间课程成绩、外语水平、科研成果、学位论文、攻读博士学位期间的研究计划书、获奖及荣誉等六方面。科研</w:t>
      </w:r>
      <w:r>
        <w:rPr>
          <w:rFonts w:hint="eastAsia" w:ascii="宋体" w:hAnsi="宋体" w:eastAsia="宋体" w:cs="宋体"/>
          <w:color w:val="000000"/>
          <w:sz w:val="24"/>
          <w:szCs w:val="24"/>
        </w:rPr>
        <w:t>成果认定期限为2020年1月1日至报名截止日。</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（四）复试综合考核</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招生学院根据招生计划和材料审核成绩，一般按不低于1:1.2</w:t>
      </w:r>
      <w:r>
        <w:rPr>
          <w:rFonts w:hint="eastAsia" w:ascii="宋体" w:hAnsi="宋体" w:eastAsia="宋体" w:cs="宋体"/>
          <w:sz w:val="24"/>
          <w:szCs w:val="24"/>
        </w:rPr>
        <w:t>（具体比例由学院在复试综合考核前确定后公布）</w:t>
      </w:r>
      <w:r>
        <w:rPr>
          <w:rFonts w:hint="eastAsia" w:ascii="宋体" w:hAnsi="宋体" w:eastAsia="宋体" w:cs="宋体"/>
          <w:color w:val="252525"/>
          <w:sz w:val="24"/>
          <w:szCs w:val="24"/>
          <w:lang/>
        </w:rPr>
        <w:t>的差额复试比例确定进入复试综合考核人员名单（生源不足的专业除外）。</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专业基础考核：采取笔试方式，考试科目为海洋工程材料。专业基础考核成绩低于60分者不予录取。</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外语水平考核：主要考核考生口语能力和专业英文文献阅读能力等。采取逐个面试的方式，考核时间不少于15分钟。</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思想政治素质和品德考核：学院思政考核小组主要考查考生的政治思想表现、学习工作态度、道德品质及考试诚信等方面。思想政治素质和品德考核不合格者不予录取。</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四、体检</w:t>
      </w:r>
    </w:p>
    <w:p>
      <w:pPr>
        <w:pStyle w:val="4"/>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五、录取</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根据考生的专业按总成绩（材料审核占50%，复试综合考核占50%）从高分到低分确定拟录取名单。若出现多名考生总成绩相同，则按照复试综合考核成绩从高分到低分录取。</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专业基础考核成绩或复试综合考核成绩低于60分者不予录取；体检、思想政治面试中有一项不合格者不予录取。</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若有拟录取考生放弃或者有追加名额，优先从已完成复试综合考核且考核合格的考生中按总成绩由高分到低分依次递补录取。</w:t>
      </w:r>
    </w:p>
    <w:p>
      <w:pPr>
        <w:pStyle w:val="4"/>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六、注意事项</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对不符合报考条件或弄虚作假者，不论何时，一经查实，即按有关规定取消报考资格、录取资格或学籍。</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近5年在奥运会、世界杯、世锦赛获冠军的杰出运动员报考博士可不受英语报考条件的限制。</w:t>
      </w:r>
    </w:p>
    <w:p>
      <w:pPr>
        <w:pStyle w:val="4"/>
        <w:keepNext w:val="0"/>
        <w:keepLines w:val="0"/>
        <w:widowControl/>
        <w:suppressLineNumbers w:val="0"/>
        <w:spacing w:before="0" w:beforeAutospacing="0" w:after="0" w:afterAutospacing="0" w:line="23" w:lineRule="atLeast"/>
        <w:ind w:left="0" w:right="0" w:firstLine="0"/>
        <w:jc w:val="both"/>
        <w:rPr>
          <w:rFonts w:hint="default" w:ascii="Times New Roman" w:hAnsi="Times New Roman" w:cs="Times New Roman"/>
          <w:sz w:val="21"/>
          <w:szCs w:val="21"/>
        </w:rPr>
      </w:pPr>
      <w:r>
        <w:rPr>
          <w:rFonts w:hint="eastAsia" w:ascii="宋体" w:hAnsi="宋体" w:eastAsia="宋体" w:cs="宋体"/>
          <w:sz w:val="24"/>
          <w:szCs w:val="24"/>
        </w:rPr>
        <w:t>学院仅招收非定向就业博士生，考生人事档案、组织关系等须在入学前转入学校。</w:t>
      </w:r>
    </w:p>
    <w:p>
      <w:pPr>
        <w:pStyle w:val="4"/>
        <w:keepNext w:val="0"/>
        <w:keepLines w:val="0"/>
        <w:widowControl/>
        <w:suppressLineNumbers w:val="0"/>
        <w:spacing w:before="0" w:beforeAutospacing="0" w:after="0" w:afterAutospacing="0" w:line="23" w:lineRule="atLeast"/>
        <w:ind w:left="0" w:right="0" w:firstLine="482"/>
        <w:jc w:val="left"/>
        <w:rPr>
          <w:rFonts w:hint="default" w:ascii="Times New Roman" w:hAnsi="Times New Roman" w:cs="Times New Roman"/>
          <w:sz w:val="21"/>
          <w:szCs w:val="21"/>
        </w:rPr>
      </w:pPr>
      <w:r>
        <w:rPr>
          <w:rFonts w:hint="eastAsia" w:ascii="宋体" w:hAnsi="宋体" w:eastAsia="宋体" w:cs="宋体"/>
          <w:b/>
          <w:bCs/>
          <w:sz w:val="24"/>
          <w:szCs w:val="24"/>
        </w:rPr>
        <w:t>七、咨询及申诉渠道</w:t>
      </w:r>
    </w:p>
    <w:p>
      <w:pPr>
        <w:pStyle w:val="4"/>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学院信息公开网址：</w:t>
      </w:r>
      <w:r>
        <w:rPr>
          <w:rFonts w:hint="default" w:ascii="Times New Roman" w:hAnsi="Times New Roman" w:cs="Times New Roman"/>
          <w:sz w:val="24"/>
          <w:szCs w:val="24"/>
        </w:rPr>
        <w:t>http://fmsce.nbu.edu.cn/</w:t>
      </w:r>
    </w:p>
    <w:p>
      <w:pPr>
        <w:pStyle w:val="4"/>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学院咨询电话：</w:t>
      </w:r>
      <w:r>
        <w:rPr>
          <w:rFonts w:hint="default" w:ascii="Times New Roman" w:hAnsi="Times New Roman" w:cs="Times New Roman"/>
          <w:sz w:val="24"/>
          <w:szCs w:val="24"/>
        </w:rPr>
        <w:t>0574-87609984</w:t>
      </w:r>
    </w:p>
    <w:p>
      <w:pPr>
        <w:pStyle w:val="4"/>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学院申诉电话：</w:t>
      </w:r>
      <w:r>
        <w:rPr>
          <w:rFonts w:hint="default" w:ascii="Times New Roman" w:hAnsi="Times New Roman" w:cs="Times New Roman"/>
          <w:sz w:val="24"/>
          <w:szCs w:val="24"/>
        </w:rPr>
        <w:t>0574-87600781</w:t>
      </w:r>
    </w:p>
    <w:p>
      <w:pPr>
        <w:pStyle w:val="4"/>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p>
    <w:p>
      <w:pPr>
        <w:rPr>
          <w:rStyle w:val="7"/>
          <w:rFonts w:hint="eastAsia" w:ascii="宋体" w:hAnsi="宋体" w:eastAsia="宋体" w:cs="宋体"/>
          <w:i w:val="0"/>
          <w:iCs w:val="0"/>
          <w:caps w:val="0"/>
          <w:color w:val="666666"/>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04C837E3"/>
    <w:rsid w:val="056E5276"/>
    <w:rsid w:val="431D66A9"/>
    <w:rsid w:val="67F81D78"/>
    <w:rsid w:val="7A450B26"/>
    <w:rsid w:val="7AA3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4ADD0A2EF17B41D7902D7EC3FC06BFB3_13</vt:lpwstr>
  </property>
</Properties>
</file>