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7" w:rsidRDefault="00010885">
      <w:pPr>
        <w:spacing w:beforeLines="100" w:before="312" w:line="600" w:lineRule="exact"/>
        <w:jc w:val="center"/>
        <w:rPr>
          <w:rFonts w:ascii="仿宋" w:eastAsia="仿宋" w:hAnsi="仿宋"/>
          <w:b/>
          <w:bCs/>
          <w:sz w:val="32"/>
          <w:szCs w:val="32"/>
        </w:rPr>
      </w:pPr>
      <w:r>
        <w:rPr>
          <w:rFonts w:ascii="仿宋" w:eastAsia="仿宋" w:hAnsi="仿宋" w:cs="仿宋" w:hint="eastAsia"/>
          <w:b/>
          <w:bCs/>
          <w:sz w:val="32"/>
          <w:szCs w:val="32"/>
        </w:rPr>
        <w:t>山东农业大学经济管理学院（商学院）</w:t>
      </w:r>
    </w:p>
    <w:p w:rsidR="00AD5257" w:rsidRDefault="003A774D" w:rsidP="003A774D">
      <w:r w:rsidRPr="003A774D">
        <w:rPr>
          <w:rFonts w:ascii="仿宋" w:eastAsia="仿宋" w:hAnsi="仿宋" w:cs="仿宋" w:hint="eastAsia"/>
          <w:b/>
          <w:bCs/>
          <w:sz w:val="32"/>
          <w:szCs w:val="32"/>
        </w:rPr>
        <w:t>2023年“申请-</w:t>
      </w:r>
      <w:r>
        <w:rPr>
          <w:rFonts w:ascii="仿宋" w:eastAsia="仿宋" w:hAnsi="仿宋" w:cs="仿宋" w:hint="eastAsia"/>
          <w:b/>
          <w:bCs/>
          <w:sz w:val="32"/>
          <w:szCs w:val="32"/>
        </w:rPr>
        <w:t>考核制”招收博士研究生实施方案（试行</w:t>
      </w:r>
      <w:r w:rsidR="00010885">
        <w:rPr>
          <w:rFonts w:ascii="宋体" w:hAnsi="宋体" w:hint="eastAsia"/>
          <w:b/>
          <w:bCs/>
          <w:sz w:val="30"/>
          <w:szCs w:val="30"/>
        </w:rPr>
        <w:t>）</w:t>
      </w:r>
    </w:p>
    <w:p w:rsidR="00AD5257" w:rsidRDefault="00010885">
      <w:pPr>
        <w:spacing w:line="600" w:lineRule="exact"/>
        <w:ind w:firstLine="480"/>
        <w:rPr>
          <w:rFonts w:ascii="仿宋" w:eastAsia="仿宋" w:hAnsi="仿宋" w:cs="仿宋"/>
          <w:sz w:val="28"/>
          <w:szCs w:val="28"/>
        </w:rPr>
      </w:pPr>
      <w:r w:rsidRPr="00414058">
        <w:rPr>
          <w:rFonts w:ascii="仿宋_GB2312" w:eastAsia="仿宋_GB2312" w:hAnsi="仿宋_GB2312" w:cs="仿宋_GB2312" w:hint="eastAsia"/>
          <w:sz w:val="28"/>
          <w:szCs w:val="28"/>
        </w:rPr>
        <w:t>根据《山东农业大学</w:t>
      </w:r>
      <w:r w:rsidR="00F615BC" w:rsidRPr="00414058">
        <w:rPr>
          <w:rFonts w:ascii="仿宋_GB2312" w:eastAsia="仿宋_GB2312" w:hAnsi="仿宋_GB2312" w:cs="仿宋_GB2312" w:hint="eastAsia"/>
          <w:sz w:val="28"/>
          <w:szCs w:val="28"/>
        </w:rPr>
        <w:t>2023</w:t>
      </w:r>
      <w:r w:rsidRPr="00414058">
        <w:rPr>
          <w:rFonts w:ascii="仿宋_GB2312" w:eastAsia="仿宋_GB2312" w:hAnsi="仿宋_GB2312" w:cs="仿宋_GB2312" w:hint="eastAsia"/>
          <w:sz w:val="28"/>
          <w:szCs w:val="28"/>
        </w:rPr>
        <w:t>年“申请-考核制”招收博士研究生实施方案（试行）》文件要求，结合经管学院实际情况及博士生培养规律，</w:t>
      </w:r>
      <w:r>
        <w:rPr>
          <w:rFonts w:ascii="仿宋_GB2312" w:eastAsia="仿宋_GB2312" w:hAnsi="仿宋_GB2312" w:cs="仿宋_GB2312" w:hint="eastAsia"/>
          <w:sz w:val="28"/>
          <w:szCs w:val="28"/>
        </w:rPr>
        <w:t>我院</w:t>
      </w:r>
      <w:r w:rsidR="00F615BC">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年在农林经济管理专业试行“申请-考核制”方式招收博士研究生。</w:t>
      </w:r>
    </w:p>
    <w:p w:rsidR="00AD5257" w:rsidRDefault="00010885">
      <w:pPr>
        <w:numPr>
          <w:ilvl w:val="0"/>
          <w:numId w:val="1"/>
        </w:numPr>
        <w:spacing w:line="600" w:lineRule="exact"/>
        <w:ind w:firstLine="480"/>
        <w:rPr>
          <w:rFonts w:ascii="黑体" w:eastAsia="黑体" w:hAnsi="黑体" w:cs="黑体"/>
          <w:sz w:val="28"/>
          <w:szCs w:val="28"/>
        </w:rPr>
      </w:pPr>
      <w:r>
        <w:rPr>
          <w:rFonts w:ascii="黑体" w:eastAsia="黑体" w:hAnsi="黑体" w:cs="黑体" w:hint="eastAsia"/>
          <w:sz w:val="28"/>
          <w:szCs w:val="28"/>
        </w:rPr>
        <w:t>组织领导</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（一）学院成立由院长为组长、一级学位点负责人为成员组成的招生工作领导小组，负责领导、组织本单位博士生的申请、考核工作。</w:t>
      </w:r>
    </w:p>
    <w:p w:rsidR="00AD5257" w:rsidRDefault="00010885">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学院成立以党委书记为组长、学院党委副书记和研究生辅导员为成员组成的学院博士研究生招生工作监督小组，负责本学院“申请-考核”制招生工作实施的监督、检查及违规处理，负责受理考生举报与投诉。</w:t>
      </w:r>
    </w:p>
    <w:p w:rsidR="00AD5257" w:rsidRDefault="00010885">
      <w:pPr>
        <w:ind w:firstLineChars="200" w:firstLine="560"/>
        <w:rPr>
          <w:rFonts w:ascii="黑体" w:eastAsia="黑体" w:hAnsi="黑体" w:cs="黑体"/>
          <w:sz w:val="28"/>
          <w:szCs w:val="28"/>
        </w:rPr>
      </w:pP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二、招生计划及招生资格</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研究生招生办公室在公布博士研究生招生专业目录时公布“申请-考核制”的拟招生计划。最终招收人数可根据申请者的实际考核情况以及当年计划分配情况，由学校研究生招生工作领导小组研究作出适当调整。</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sidR="00F615BC">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年我院具有“申请-考核制”博士生招生资格的导师，以研究生处公布的招生专业目录中的名单为准。</w:t>
      </w:r>
    </w:p>
    <w:p w:rsidR="00AD5257" w:rsidRDefault="00010885">
      <w:pPr>
        <w:ind w:firstLineChars="200" w:firstLine="560"/>
        <w:rPr>
          <w:rFonts w:ascii="仿宋_GB2312" w:eastAsia="仿宋_GB2312" w:hAnsi="仿宋_GB2312" w:cs="仿宋_GB2312"/>
          <w:sz w:val="28"/>
          <w:szCs w:val="28"/>
        </w:rPr>
      </w:pPr>
      <w:r>
        <w:rPr>
          <w:rFonts w:ascii="黑体" w:eastAsia="黑体" w:hAnsi="黑体" w:cs="黑体" w:hint="eastAsia"/>
          <w:sz w:val="28"/>
          <w:szCs w:val="28"/>
        </w:rPr>
        <w:t>三、申请条件</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以“申请-考核制”方式报考我校博士研究生的申请者，须符合</w:t>
      </w:r>
      <w:r>
        <w:rPr>
          <w:rFonts w:ascii="仿宋_GB2312" w:eastAsia="仿宋_GB2312" w:hAnsi="仿宋_GB2312" w:cs="仿宋_GB2312" w:hint="eastAsia"/>
          <w:sz w:val="28"/>
          <w:szCs w:val="28"/>
        </w:rPr>
        <w:lastRenderedPageBreak/>
        <w:t>下列条件：</w:t>
      </w:r>
    </w:p>
    <w:p w:rsidR="002F0FA3" w:rsidRDefault="002F0FA3" w:rsidP="002F0FA3">
      <w:pPr>
        <w:ind w:leftChars="200" w:left="420"/>
        <w:rPr>
          <w:rFonts w:ascii="仿宋_GB2312" w:eastAsia="仿宋_GB2312" w:hAnsi="仿宋_GB2312" w:cs="仿宋_GB2312"/>
          <w:sz w:val="28"/>
          <w:szCs w:val="28"/>
        </w:rPr>
      </w:pPr>
      <w:r w:rsidRPr="002F0FA3">
        <w:rPr>
          <w:rFonts w:ascii="仿宋_GB2312" w:eastAsia="仿宋_GB2312" w:hAnsi="仿宋_GB2312" w:cs="仿宋_GB2312" w:hint="eastAsia"/>
          <w:sz w:val="28"/>
          <w:szCs w:val="28"/>
        </w:rPr>
        <w:t>（一）符合我校当年博士生招生简章报考条件中的基本条件。</w:t>
      </w:r>
    </w:p>
    <w:p w:rsidR="00B87523" w:rsidRDefault="00B87523" w:rsidP="002F0FA3">
      <w:pPr>
        <w:ind w:leftChars="200" w:left="420"/>
        <w:rPr>
          <w:rFonts w:ascii="仿宋_GB2312" w:eastAsia="仿宋_GB2312" w:hAnsi="仿宋_GB2312" w:cs="仿宋_GB2312"/>
          <w:sz w:val="28"/>
          <w:szCs w:val="28"/>
        </w:rPr>
      </w:pPr>
      <w:bookmarkStart w:id="0" w:name="_GoBack"/>
      <w:bookmarkEnd w:id="0"/>
      <w:r w:rsidRPr="00B87523">
        <w:rPr>
          <w:rFonts w:ascii="仿宋_GB2312" w:eastAsia="仿宋_GB2312" w:hAnsi="仿宋_GB2312" w:cs="仿宋_GB2312" w:hint="eastAsia"/>
          <w:sz w:val="28"/>
          <w:szCs w:val="28"/>
        </w:rPr>
        <w:t>（二）具有较强的科研创新能力，取得一定科研成果（若考生暂无具体科研成果但科研工作取得重大进展，须由相同或相近学科3名博士研究生指导教师推荐，且每名博士研究生指导教师只能推荐1名此类考生，亦可报名）。</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（三）具有较强的语言能力，近五年（201</w:t>
      </w:r>
      <w:r w:rsidR="00414058">
        <w:rPr>
          <w:rFonts w:ascii="仿宋_GB2312" w:eastAsia="仿宋_GB2312" w:hAnsi="仿宋_GB2312" w:cs="仿宋_GB2312"/>
          <w:sz w:val="28"/>
          <w:szCs w:val="28"/>
        </w:rPr>
        <w:t>7</w:t>
      </w:r>
      <w:r>
        <w:rPr>
          <w:rFonts w:ascii="仿宋_GB2312" w:eastAsia="仿宋_GB2312" w:hAnsi="仿宋_GB2312" w:cs="仿宋_GB2312" w:hint="eastAsia"/>
          <w:sz w:val="28"/>
          <w:szCs w:val="28"/>
        </w:rPr>
        <w:t>年12月至报名系统关闭）英语水平达到以下之一：</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1.CET-6≥426或CET-4≥460；</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2.WSK(PETS 5)考试合格;</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3.IELTS≥6.0;</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4.TOEFL成绩80分及以上(IBT);</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5.新GRE成绩260分及以上；</w:t>
      </w:r>
    </w:p>
    <w:p w:rsidR="00AD5257" w:rsidRPr="00010885" w:rsidRDefault="00010885">
      <w:pPr>
        <w:ind w:firstLineChars="200" w:firstLine="560"/>
        <w:rPr>
          <w:rFonts w:ascii="仿宋_GB2312" w:eastAsia="仿宋_GB2312" w:hAnsi="仿宋_GB2312" w:cs="仿宋_GB2312"/>
          <w:sz w:val="28"/>
          <w:szCs w:val="28"/>
        </w:rPr>
      </w:pPr>
      <w:r w:rsidRPr="00010885">
        <w:rPr>
          <w:rFonts w:ascii="仿宋_GB2312" w:eastAsia="仿宋_GB2312" w:hAnsi="仿宋_GB2312" w:cs="仿宋_GB2312" w:hint="eastAsia"/>
          <w:sz w:val="28"/>
          <w:szCs w:val="28"/>
        </w:rPr>
        <w:t>6.以第一作者身份在英文国际期刊(SCI)上发表过专业学术论文；</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7.在英语为母语的国家或地区获得硕士或博士学位。</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本科至硕士连续在读的应届硕士毕业生，在读期间的四、六级英语成绩不受时间限制。</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（四）申请考核制招生原则上仅接受本学科毕业生（含应届）的申请，为鼓励学科交叉，培养复合型人才，可接受相关或相近学科考生的申请。</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（五）满足招生学科提出的申请条件。</w:t>
      </w:r>
    </w:p>
    <w:p w:rsidR="00AD5257" w:rsidRDefault="00010885">
      <w:pPr>
        <w:ind w:firstLineChars="200" w:firstLine="560"/>
        <w:rPr>
          <w:rFonts w:ascii="仿宋_GB2312" w:eastAsia="仿宋_GB2312" w:hAnsi="仿宋_GB2312" w:cs="仿宋_GB2312"/>
          <w:sz w:val="28"/>
          <w:szCs w:val="28"/>
        </w:rPr>
      </w:pPr>
      <w:r>
        <w:rPr>
          <w:rFonts w:ascii="黑体" w:eastAsia="黑体" w:hAnsi="黑体" w:cs="黑体" w:hint="eastAsia"/>
          <w:sz w:val="28"/>
          <w:szCs w:val="28"/>
        </w:rPr>
        <w:t>四、申请材料</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（一）《山东农业大学</w:t>
      </w:r>
      <w:r w:rsidR="00F615BC">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年“申请-考核制”博士研究生申请</w:t>
      </w:r>
      <w:r>
        <w:rPr>
          <w:rFonts w:ascii="仿宋_GB2312" w:eastAsia="仿宋_GB2312" w:hAnsi="仿宋_GB2312" w:cs="仿宋_GB2312" w:hint="eastAsia"/>
          <w:sz w:val="28"/>
          <w:szCs w:val="28"/>
        </w:rPr>
        <w:lastRenderedPageBreak/>
        <w:t>表》，一式七份。</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（二）本人有效身份证和学生证（往届生不提供学生证）原件及复印件。</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（四）英语水平证书或成绩单。</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（五）研究生阶段成绩单。由申请者所在学校研究生培养部门提供，并加盖公章；非应届毕业生也可由申请者档案所在部门提供，并加盖公章。</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（六）获奖证书、课题、发明专利、已发表（录用）论文等的原件或其它可以证明考生科研能力和水平的证明材料。</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（七）往届生提供硕士学位论文全文（含答辩情况表和答辩决议书复印件）；应届毕业硕士生可提供论文开题报告、论文摘要和核心研究内容等。</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（八）个人陈述书（3000-5000字）：内容包括学习及学术研究的简要经历、经验、能力、特别成就及其他原创性研究成果、攻读博士学位期间本人拟从事的研究方向和科研设想。</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（九）下载并填写《山东农业大学报考攻读</w:t>
      </w:r>
      <w:r w:rsidR="00F615BC">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年博士学位研</w:t>
      </w:r>
      <w:r>
        <w:rPr>
          <w:rFonts w:ascii="仿宋_GB2312" w:eastAsia="仿宋_GB2312" w:hAnsi="仿宋_GB2312" w:cs="仿宋_GB2312" w:hint="eastAsia"/>
          <w:sz w:val="28"/>
          <w:szCs w:val="28"/>
        </w:rPr>
        <w:lastRenderedPageBreak/>
        <w:t>究生思想政治品德考核表》，未就业人员加盖档案保管单位公章，应届生加盖所在学院党委公章。</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（十）专家推荐信：</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1.取得一定科研成果的考生，提供2名所报考学科专业领域内教授（或相当于教授)及以上职称专家推荐书，</w:t>
      </w:r>
      <w:r>
        <w:rPr>
          <w:rFonts w:ascii="仿宋_GB2312" w:eastAsia="仿宋_GB2312" w:hAnsi="仿宋_GB2312" w:cs="仿宋_GB2312" w:hint="eastAsia"/>
          <w:b/>
          <w:bCs/>
          <w:sz w:val="28"/>
          <w:szCs w:val="28"/>
        </w:rPr>
        <w:t>其中一封必须为报考导师出具的推荐书</w:t>
      </w:r>
      <w:r>
        <w:rPr>
          <w:rFonts w:ascii="仿宋_GB2312" w:eastAsia="仿宋_GB2312" w:hAnsi="仿宋_GB2312" w:cs="仿宋_GB2312" w:hint="eastAsia"/>
          <w:sz w:val="28"/>
          <w:szCs w:val="28"/>
        </w:rPr>
        <w:t>。</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2.科研工作取得重大进展为条件报名的考生，需要提供相同或相近学科3名博士研究生指导教师推荐信，</w:t>
      </w:r>
      <w:r>
        <w:rPr>
          <w:rFonts w:ascii="仿宋_GB2312" w:eastAsia="仿宋_GB2312" w:hAnsi="仿宋_GB2312" w:cs="仿宋_GB2312" w:hint="eastAsia"/>
          <w:b/>
          <w:bCs/>
          <w:sz w:val="28"/>
          <w:szCs w:val="28"/>
        </w:rPr>
        <w:t>其中一封必须为报考导师出具的推荐书</w:t>
      </w:r>
      <w:r>
        <w:rPr>
          <w:rFonts w:ascii="仿宋_GB2312" w:eastAsia="仿宋_GB2312" w:hAnsi="仿宋_GB2312" w:cs="仿宋_GB2312" w:hint="eastAsia"/>
          <w:sz w:val="28"/>
          <w:szCs w:val="28"/>
        </w:rPr>
        <w:t>。</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（十一）二级甲等及以上医院出具的体检合格证明（近三个月）。</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rsidR="00AD5257" w:rsidRDefault="00010885">
      <w:pPr>
        <w:ind w:firstLineChars="200" w:firstLine="560"/>
        <w:rPr>
          <w:rFonts w:ascii="仿宋_GB2312" w:eastAsia="仿宋_GB2312" w:hAnsi="仿宋_GB2312" w:cs="仿宋_GB2312"/>
          <w:sz w:val="28"/>
          <w:szCs w:val="28"/>
        </w:rPr>
      </w:pPr>
      <w:r>
        <w:rPr>
          <w:rFonts w:ascii="黑体" w:eastAsia="黑体" w:hAnsi="黑体" w:cs="黑体" w:hint="eastAsia"/>
          <w:sz w:val="28"/>
          <w:szCs w:val="28"/>
        </w:rPr>
        <w:t>五、审核程序</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（一）报名</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符合条件的考生登录山东农业大学招生管理系统，填报相关信息，考试方式选择（99-申请考核），同时按文件要求提交材料，并交费220元。</w:t>
      </w:r>
      <w:r>
        <w:rPr>
          <w:rFonts w:ascii="仿宋_GB2312" w:eastAsia="仿宋_GB2312" w:hAnsi="仿宋_GB2312" w:cs="仿宋_GB2312" w:hint="eastAsia"/>
          <w:b/>
          <w:bCs/>
          <w:sz w:val="28"/>
          <w:szCs w:val="28"/>
        </w:rPr>
        <w:t>请考生做好自查，务必符合报考条件，因导师未同意报考或者材料不符合要求而未通过的，报名费不予退回。</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（二）材料初审</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导师结合本学科专业的培养要求和申请人的申请材料，审查同意后向学院招生工作领导小组推荐考核名单，学院招生工作领导小组在</w:t>
      </w:r>
      <w:r>
        <w:rPr>
          <w:rFonts w:ascii="仿宋_GB2312" w:eastAsia="仿宋_GB2312" w:hAnsi="仿宋_GB2312" w:cs="仿宋_GB2312" w:hint="eastAsia"/>
          <w:sz w:val="28"/>
          <w:szCs w:val="28"/>
        </w:rPr>
        <w:lastRenderedPageBreak/>
        <w:t>审核申请人材料的基础上按一定比例（按不超过招生人数1：3的比例）拟定考核名单，然后将考核名单报研招办审核，审核通过的考核名单需在学院网页上进行公布。</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（三）材料复审及考核</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院按学科或研究方向成立考核工作小组（成员为博士研究生指导教师，不少于7人，其中4人为非本院博士生指导教师），负责对申请人申请材料进行综合评定，根据学科情况采取面试或面试笔试相结合的方式对申请者进行英语水平、专业能力及综合素质考核。</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1.考核内容</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（1）英语水平考核：主要考核申请者外语水平及专业外语掌握及使用能力(含文献阅读、摘要写作、口语和听力等）。</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专业能力考核：学院设计符合本学科特点的考核方式和专业内容（其中应包含本专业招生目录中公布的笔试科目），充分考察申请人对本学科前沿知识及最新研究动态掌握情况、综合运用所学知识能力、科研能力、培养潜质及是否具有创新精神和创造能力等。如有需要，可适当安排笔试或其他符合本专业特点的测试。</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综合素质考核：主要考核申请者近五年内已取得的科研成果情况；审阅申请者攻读博士学位期间的科研计划书；考查申请者科研思维、分析解决科研问题能力及独立开展科学研究等培养潜质情况，还应包括申请者思想政治表现、学习（工作）态度、学术道德、专业伦理、诚实守信、语言表达和礼仪以及心理状况等方面。</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2.考核方式采用面试，考核时间不能低于30分钟，其中考生PPT汇报时间为10分钟，专家考核时间不少于20分钟。</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3.英语水平、专业能力考核和综合素质考核成绩满分均为100分，低于60分不予录取。</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4.考核工作小组每位成员对申请人的表现独立打分，凡是主观打分的都要采取去掉一个最高分、去掉一个最低分、然后求平均分的计分方式。</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5.考核总成绩折算办法：</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考核总成绩=英语水平×20%+专业能力考核×60%+综合素质考核×20%</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6.所有考核内容都应有可以复查的记录材料，面试各环节必须全程录音录像。</w:t>
      </w:r>
    </w:p>
    <w:p w:rsidR="00414058" w:rsidRPr="00414058" w:rsidRDefault="00010885" w:rsidP="00414058">
      <w:pPr>
        <w:ind w:firstLineChars="200" w:firstLine="560"/>
        <w:rPr>
          <w:rFonts w:ascii="黑体" w:eastAsia="黑体" w:hAnsi="黑体" w:cs="黑体"/>
          <w:sz w:val="28"/>
          <w:szCs w:val="28"/>
        </w:rPr>
      </w:pPr>
      <w:r>
        <w:rPr>
          <w:rFonts w:ascii="仿宋_GB2312" w:eastAsia="仿宋_GB2312" w:hAnsi="仿宋_GB2312" w:cs="仿宋_GB2312" w:hint="eastAsia"/>
          <w:sz w:val="28"/>
          <w:szCs w:val="28"/>
        </w:rPr>
        <w:t xml:space="preserve"> </w:t>
      </w:r>
      <w:r w:rsidR="00414058" w:rsidRPr="00414058">
        <w:rPr>
          <w:rFonts w:ascii="黑体" w:eastAsia="黑体" w:hAnsi="黑体" w:cs="黑体" w:hint="eastAsia"/>
          <w:sz w:val="28"/>
          <w:szCs w:val="28"/>
        </w:rPr>
        <w:t>六、时间安排</w:t>
      </w:r>
    </w:p>
    <w:p w:rsidR="00414058" w:rsidRPr="00ED265A" w:rsidRDefault="00414058" w:rsidP="00414058">
      <w:pPr>
        <w:ind w:firstLineChars="200" w:firstLine="560"/>
        <w:rPr>
          <w:rFonts w:ascii="仿宋_GB2312" w:eastAsia="仿宋_GB2312" w:hAnsi="仿宋_GB2312" w:cs="仿宋_GB2312"/>
          <w:sz w:val="28"/>
          <w:szCs w:val="28"/>
        </w:rPr>
      </w:pPr>
      <w:r w:rsidRPr="00ED265A">
        <w:rPr>
          <w:rFonts w:ascii="仿宋_GB2312" w:eastAsia="仿宋_GB2312" w:hAnsi="仿宋_GB2312" w:cs="仿宋_GB2312" w:hint="eastAsia"/>
          <w:sz w:val="28"/>
          <w:szCs w:val="28"/>
        </w:rPr>
        <w:t>（时间安排均为暂定，如有变化另行通知）</w:t>
      </w:r>
    </w:p>
    <w:p w:rsidR="00414058" w:rsidRPr="00ED265A" w:rsidRDefault="00414058" w:rsidP="00414058">
      <w:pPr>
        <w:ind w:firstLineChars="200" w:firstLine="560"/>
        <w:rPr>
          <w:rFonts w:ascii="仿宋_GB2312" w:eastAsia="仿宋_GB2312" w:hAnsi="仿宋_GB2312" w:cs="仿宋_GB2312"/>
          <w:sz w:val="28"/>
          <w:szCs w:val="28"/>
        </w:rPr>
      </w:pPr>
      <w:r w:rsidRPr="00ED265A">
        <w:rPr>
          <w:rFonts w:ascii="仿宋_GB2312" w:eastAsia="仿宋_GB2312" w:hAnsi="仿宋_GB2312" w:cs="仿宋_GB2312" w:hint="eastAsia"/>
          <w:sz w:val="28"/>
          <w:szCs w:val="28"/>
        </w:rPr>
        <w:t>（一）2023年1月下旬学校公布招生简章、专业目录。</w:t>
      </w:r>
    </w:p>
    <w:p w:rsidR="00414058" w:rsidRPr="00ED265A" w:rsidRDefault="00414058" w:rsidP="00414058">
      <w:pPr>
        <w:ind w:firstLineChars="200" w:firstLine="560"/>
        <w:rPr>
          <w:rFonts w:ascii="仿宋_GB2312" w:eastAsia="仿宋_GB2312" w:hAnsi="仿宋_GB2312" w:cs="仿宋_GB2312"/>
          <w:sz w:val="28"/>
          <w:szCs w:val="28"/>
        </w:rPr>
      </w:pPr>
      <w:r w:rsidRPr="00ED265A">
        <w:rPr>
          <w:rFonts w:ascii="仿宋_GB2312" w:eastAsia="仿宋_GB2312" w:hAnsi="仿宋_GB2312" w:cs="仿宋_GB2312" w:hint="eastAsia"/>
          <w:sz w:val="28"/>
          <w:szCs w:val="28"/>
        </w:rPr>
        <w:t>（二）2023年2月14日8：00到2023年3月31日17:00网上报名、提交材料并交费。</w:t>
      </w:r>
    </w:p>
    <w:p w:rsidR="00414058" w:rsidRPr="00ED265A" w:rsidRDefault="00414058" w:rsidP="00414058">
      <w:pPr>
        <w:ind w:firstLineChars="200" w:firstLine="560"/>
        <w:rPr>
          <w:rFonts w:ascii="仿宋_GB2312" w:eastAsia="仿宋_GB2312" w:hAnsi="仿宋_GB2312" w:cs="仿宋_GB2312"/>
          <w:sz w:val="28"/>
          <w:szCs w:val="28"/>
        </w:rPr>
      </w:pPr>
      <w:r w:rsidRPr="00ED265A">
        <w:rPr>
          <w:rFonts w:ascii="仿宋_GB2312" w:eastAsia="仿宋_GB2312" w:hAnsi="仿宋_GB2312" w:cs="仿宋_GB2312" w:hint="eastAsia"/>
          <w:sz w:val="28"/>
          <w:szCs w:val="28"/>
        </w:rPr>
        <w:t>（三）2023年4月初审。</w:t>
      </w:r>
    </w:p>
    <w:p w:rsidR="00414058" w:rsidRPr="00ED265A" w:rsidRDefault="00414058" w:rsidP="00414058">
      <w:pPr>
        <w:ind w:firstLineChars="200" w:firstLine="560"/>
        <w:rPr>
          <w:rFonts w:ascii="仿宋_GB2312" w:eastAsia="仿宋_GB2312" w:hAnsi="仿宋_GB2312" w:cs="仿宋_GB2312"/>
          <w:sz w:val="28"/>
          <w:szCs w:val="28"/>
        </w:rPr>
      </w:pPr>
      <w:r w:rsidRPr="00ED265A">
        <w:rPr>
          <w:rFonts w:ascii="仿宋_GB2312" w:eastAsia="仿宋_GB2312" w:hAnsi="仿宋_GB2312" w:cs="仿宋_GB2312" w:hint="eastAsia"/>
          <w:sz w:val="28"/>
          <w:szCs w:val="28"/>
        </w:rPr>
        <w:t>（四）2023年4-5月考核、提交纸质申请材料。</w:t>
      </w:r>
    </w:p>
    <w:p w:rsidR="00414058" w:rsidRPr="00ED265A" w:rsidRDefault="00414058" w:rsidP="00414058">
      <w:pPr>
        <w:ind w:firstLineChars="200" w:firstLine="560"/>
        <w:rPr>
          <w:rFonts w:ascii="仿宋_GB2312" w:eastAsia="仿宋_GB2312" w:hAnsi="仿宋_GB2312" w:cs="仿宋_GB2312"/>
          <w:sz w:val="28"/>
          <w:szCs w:val="28"/>
        </w:rPr>
      </w:pPr>
      <w:r w:rsidRPr="00ED265A">
        <w:rPr>
          <w:rFonts w:ascii="仿宋_GB2312" w:eastAsia="仿宋_GB2312" w:hAnsi="仿宋_GB2312" w:cs="仿宋_GB2312" w:hint="eastAsia"/>
          <w:sz w:val="28"/>
          <w:szCs w:val="28"/>
        </w:rPr>
        <w:t>（五）2023年5月确定拟录取名单。</w:t>
      </w:r>
    </w:p>
    <w:p w:rsidR="00AD5257" w:rsidRDefault="00010885" w:rsidP="00414058">
      <w:pPr>
        <w:ind w:firstLineChars="200" w:firstLine="560"/>
        <w:rPr>
          <w:rFonts w:ascii="仿宋_GB2312" w:eastAsia="仿宋_GB2312" w:hAnsi="仿宋_GB2312" w:cs="仿宋_GB2312"/>
          <w:sz w:val="28"/>
          <w:szCs w:val="28"/>
        </w:rPr>
      </w:pPr>
      <w:r>
        <w:rPr>
          <w:rFonts w:ascii="黑体" w:eastAsia="黑体" w:hAnsi="黑体" w:cs="黑体" w:hint="eastAsia"/>
          <w:sz w:val="28"/>
          <w:szCs w:val="28"/>
        </w:rPr>
        <w:t>七、录取</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（一）录取时以报考导师为单位，按考核成绩由高到低排序，低于 60 分者不予录取。</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（二）学院招生工作小组根据招生计划，综合考生申请材料审查和评价结果、专家考核情况等做出综合判断，按照本学院考核办法确</w:t>
      </w:r>
      <w:r>
        <w:rPr>
          <w:rFonts w:ascii="仿宋_GB2312" w:eastAsia="仿宋_GB2312" w:hAnsi="仿宋_GB2312" w:cs="仿宋_GB2312" w:hint="eastAsia"/>
          <w:sz w:val="28"/>
          <w:szCs w:val="28"/>
        </w:rPr>
        <w:lastRenderedPageBreak/>
        <w:t>定拟录取名单。</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rsidR="00AD5257" w:rsidRDefault="0001088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（五）通过“申请-考核制”选拔的博士研究生学习年限、毕业就业、缴纳学费政策及奖、助学金政策与其他全日制博士研究生相同。</w:t>
      </w:r>
    </w:p>
    <w:p w:rsidR="00AD5257" w:rsidRDefault="00010885">
      <w:pPr>
        <w:widowControl/>
        <w:jc w:val="left"/>
      </w:pPr>
      <w:r>
        <w:rPr>
          <w:rFonts w:ascii="仿宋_GB2312" w:eastAsia="仿宋_GB2312" w:hAnsi="仿宋_GB2312" w:cs="仿宋_GB2312" w:hint="eastAsia"/>
          <w:sz w:val="28"/>
          <w:szCs w:val="28"/>
        </w:rPr>
        <w:t xml:space="preserve"> </w:t>
      </w:r>
      <w:r>
        <w:rPr>
          <w:rFonts w:ascii="仿宋" w:eastAsia="仿宋" w:hAnsi="仿宋" w:cs="仿宋"/>
          <w:b/>
          <w:color w:val="000000"/>
          <w:kern w:val="0"/>
          <w:sz w:val="28"/>
          <w:szCs w:val="28"/>
        </w:rPr>
        <w:t xml:space="preserve">八、其他 </w:t>
      </w:r>
    </w:p>
    <w:p w:rsidR="00AD5257" w:rsidRDefault="00010885">
      <w:pPr>
        <w:widowControl/>
        <w:ind w:firstLineChars="200" w:firstLine="560"/>
        <w:jc w:val="left"/>
      </w:pPr>
      <w:r>
        <w:rPr>
          <w:rFonts w:ascii="仿宋_GB2312" w:eastAsia="仿宋_GB2312" w:hAnsi="宋体" w:cs="仿宋_GB2312"/>
          <w:color w:val="000000"/>
          <w:kern w:val="0"/>
          <w:sz w:val="28"/>
          <w:szCs w:val="28"/>
        </w:rPr>
        <w:t>其他本方案未涉及到的特殊事项，由学院招生工作领导小组讨</w:t>
      </w:r>
      <w:r>
        <w:rPr>
          <w:rFonts w:ascii="仿宋_GB2312" w:eastAsia="仿宋_GB2312" w:hAnsi="宋体" w:cs="仿宋_GB2312" w:hint="eastAsia"/>
          <w:color w:val="000000"/>
          <w:kern w:val="0"/>
          <w:sz w:val="28"/>
          <w:szCs w:val="28"/>
        </w:rPr>
        <w:t>论、报山东农业大学研究生招生领导小组集体研究后决定。</w:t>
      </w:r>
    </w:p>
    <w:p w:rsidR="00AD5257" w:rsidRDefault="00010885">
      <w:pPr>
        <w:spacing w:line="600" w:lineRule="exact"/>
        <w:jc w:val="center"/>
        <w:rPr>
          <w:rFonts w:ascii="仿宋" w:eastAsia="仿宋" w:hAnsi="仿宋"/>
          <w:sz w:val="28"/>
          <w:szCs w:val="28"/>
        </w:rPr>
      </w:pPr>
      <w:r>
        <w:rPr>
          <w:rFonts w:ascii="仿宋" w:eastAsia="仿宋" w:hAnsi="仿宋" w:cs="仿宋" w:hint="eastAsia"/>
          <w:sz w:val="28"/>
          <w:szCs w:val="28"/>
        </w:rPr>
        <w:t xml:space="preserve">                           经济管理学院（商学院）</w:t>
      </w:r>
    </w:p>
    <w:p w:rsidR="00AD5257" w:rsidRDefault="00F615BC">
      <w:pPr>
        <w:ind w:firstLineChars="1800" w:firstLine="5040"/>
        <w:rPr>
          <w:rFonts w:ascii="仿宋_GB2312" w:eastAsia="仿宋_GB2312" w:hAnsi="仿宋_GB2312" w:cs="仿宋_GB2312"/>
          <w:sz w:val="28"/>
          <w:szCs w:val="28"/>
        </w:rPr>
      </w:pPr>
      <w:r>
        <w:rPr>
          <w:rFonts w:ascii="仿宋" w:eastAsia="仿宋" w:hAnsi="仿宋" w:cs="仿宋"/>
          <w:sz w:val="28"/>
          <w:szCs w:val="28"/>
        </w:rPr>
        <w:t>2023</w:t>
      </w:r>
      <w:r w:rsidR="00010885">
        <w:rPr>
          <w:rFonts w:ascii="仿宋" w:eastAsia="仿宋" w:hAnsi="仿宋" w:cs="仿宋" w:hint="eastAsia"/>
          <w:sz w:val="28"/>
          <w:szCs w:val="28"/>
        </w:rPr>
        <w:t>年</w:t>
      </w:r>
      <w:r w:rsidR="00E07BFB">
        <w:rPr>
          <w:rFonts w:ascii="仿宋" w:eastAsia="仿宋" w:hAnsi="仿宋" w:cs="仿宋"/>
          <w:sz w:val="28"/>
          <w:szCs w:val="28"/>
        </w:rPr>
        <w:t>1</w:t>
      </w:r>
      <w:r w:rsidR="00010885">
        <w:rPr>
          <w:rFonts w:ascii="仿宋" w:eastAsia="仿宋" w:hAnsi="仿宋" w:cs="仿宋" w:hint="eastAsia"/>
          <w:sz w:val="28"/>
          <w:szCs w:val="28"/>
        </w:rPr>
        <w:t>月</w:t>
      </w:r>
      <w:r w:rsidR="00010885">
        <w:rPr>
          <w:rFonts w:ascii="仿宋" w:eastAsia="仿宋" w:hAnsi="仿宋" w:cs="仿宋"/>
          <w:sz w:val="28"/>
          <w:szCs w:val="28"/>
        </w:rPr>
        <w:t>1</w:t>
      </w:r>
      <w:r w:rsidR="00E07BFB">
        <w:rPr>
          <w:rFonts w:ascii="仿宋" w:eastAsia="仿宋" w:hAnsi="仿宋" w:cs="仿宋"/>
          <w:sz w:val="28"/>
          <w:szCs w:val="28"/>
        </w:rPr>
        <w:t>6</w:t>
      </w:r>
      <w:r w:rsidR="00010885">
        <w:rPr>
          <w:rFonts w:ascii="仿宋" w:eastAsia="仿宋" w:hAnsi="仿宋" w:cs="仿宋" w:hint="eastAsia"/>
          <w:sz w:val="28"/>
          <w:szCs w:val="28"/>
        </w:rPr>
        <w:t>日</w:t>
      </w:r>
    </w:p>
    <w:sectPr w:rsidR="00AD5257" w:rsidSect="002459C3">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B4" w:rsidRDefault="00881DB4" w:rsidP="00F615BC">
      <w:r>
        <w:separator/>
      </w:r>
    </w:p>
  </w:endnote>
  <w:endnote w:type="continuationSeparator" w:id="0">
    <w:p w:rsidR="00881DB4" w:rsidRDefault="00881DB4" w:rsidP="00F6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B4" w:rsidRDefault="00881DB4" w:rsidP="00F615BC">
      <w:r>
        <w:separator/>
      </w:r>
    </w:p>
  </w:footnote>
  <w:footnote w:type="continuationSeparator" w:id="0">
    <w:p w:rsidR="00881DB4" w:rsidRDefault="00881DB4" w:rsidP="00F6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C082A"/>
    <w:multiLevelType w:val="singleLevel"/>
    <w:tmpl w:val="0000000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57"/>
    <w:rsid w:val="00010885"/>
    <w:rsid w:val="002459C3"/>
    <w:rsid w:val="002A7C5E"/>
    <w:rsid w:val="002F0FA3"/>
    <w:rsid w:val="003A774D"/>
    <w:rsid w:val="00414058"/>
    <w:rsid w:val="005E07A6"/>
    <w:rsid w:val="00696041"/>
    <w:rsid w:val="007236CA"/>
    <w:rsid w:val="007468CE"/>
    <w:rsid w:val="00881DB4"/>
    <w:rsid w:val="008A6103"/>
    <w:rsid w:val="00AD5257"/>
    <w:rsid w:val="00B87523"/>
    <w:rsid w:val="00E07BFB"/>
    <w:rsid w:val="00ED265A"/>
    <w:rsid w:val="00F615BC"/>
    <w:rsid w:val="36124597"/>
    <w:rsid w:val="4591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5608"/>
  <w15:docId w15:val="{513E0164-5C2E-4F57-96E8-FFEBCAE9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15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15BC"/>
    <w:rPr>
      <w:rFonts w:ascii="Calibri" w:hAnsi="Calibri" w:cs="宋体"/>
      <w:kern w:val="2"/>
      <w:sz w:val="18"/>
      <w:szCs w:val="18"/>
    </w:rPr>
  </w:style>
  <w:style w:type="paragraph" w:styleId="a5">
    <w:name w:val="footer"/>
    <w:basedOn w:val="a"/>
    <w:link w:val="a6"/>
    <w:rsid w:val="00F615BC"/>
    <w:pPr>
      <w:tabs>
        <w:tab w:val="center" w:pos="4153"/>
        <w:tab w:val="right" w:pos="8306"/>
      </w:tabs>
      <w:snapToGrid w:val="0"/>
      <w:jc w:val="left"/>
    </w:pPr>
    <w:rPr>
      <w:sz w:val="18"/>
      <w:szCs w:val="18"/>
    </w:rPr>
  </w:style>
  <w:style w:type="character" w:customStyle="1" w:styleId="a6">
    <w:name w:val="页脚 字符"/>
    <w:basedOn w:val="a0"/>
    <w:link w:val="a5"/>
    <w:rsid w:val="00F615BC"/>
    <w:rPr>
      <w:rFonts w:ascii="Calibri" w:hAnsi="Calibri" w:cs="宋体"/>
      <w:kern w:val="2"/>
      <w:sz w:val="18"/>
      <w:szCs w:val="18"/>
    </w:rPr>
  </w:style>
  <w:style w:type="paragraph" w:styleId="a7">
    <w:name w:val="Balloon Text"/>
    <w:basedOn w:val="a"/>
    <w:link w:val="a8"/>
    <w:rsid w:val="002459C3"/>
    <w:rPr>
      <w:sz w:val="18"/>
      <w:szCs w:val="18"/>
    </w:rPr>
  </w:style>
  <w:style w:type="character" w:customStyle="1" w:styleId="a8">
    <w:name w:val="批注框文本 字符"/>
    <w:basedOn w:val="a0"/>
    <w:link w:val="a7"/>
    <w:rsid w:val="002459C3"/>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dc:creator>
  <cp:lastModifiedBy>Administrator</cp:lastModifiedBy>
  <cp:revision>23</cp:revision>
  <cp:lastPrinted>2023-01-18T01:31:00Z</cp:lastPrinted>
  <dcterms:created xsi:type="dcterms:W3CDTF">2021-01-23T23:11:00Z</dcterms:created>
  <dcterms:modified xsi:type="dcterms:W3CDTF">2023-01-18T01:34:00Z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DB0ECC5BC0AC4D43BBDF2121CFAF863D</vt:lpwstr>
  </property>
</Properties>
</file>