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7A9ED">
      <w:pPr>
        <w:rPr>
          <w:rFonts w:ascii="微软雅黑" w:hAnsi="微软雅黑" w:eastAsia="微软雅黑" w:cs="微软雅黑"/>
          <w:i w:val="0"/>
          <w:iCs w:val="0"/>
          <w:caps w:val="0"/>
          <w:color w:val="0865CD"/>
          <w:spacing w:val="0"/>
          <w:sz w:val="33"/>
          <w:szCs w:val="33"/>
          <w:shd w:val="clear" w:fill="FBFBFB"/>
        </w:rPr>
      </w:pPr>
      <w:r>
        <w:rPr>
          <w:rFonts w:ascii="微软雅黑" w:hAnsi="微软雅黑" w:eastAsia="微软雅黑" w:cs="微软雅黑"/>
          <w:i w:val="0"/>
          <w:iCs w:val="0"/>
          <w:caps w:val="0"/>
          <w:color w:val="0865CD"/>
          <w:spacing w:val="0"/>
          <w:sz w:val="33"/>
          <w:szCs w:val="33"/>
          <w:shd w:val="clear" w:fill="FBFBFB"/>
        </w:rPr>
        <w:t>西南大学人工智能学院2025年博士招生综合考核实施办法</w:t>
      </w:r>
    </w:p>
    <w:p w14:paraId="574FE62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ascii="仿宋" w:hAnsi="仿宋" w:eastAsia="仿宋" w:cs="仿宋"/>
          <w:i w:val="0"/>
          <w:iCs w:val="0"/>
          <w:caps w:val="0"/>
          <w:color w:val="000000"/>
          <w:spacing w:val="0"/>
          <w:kern w:val="0"/>
          <w:sz w:val="32"/>
          <w:szCs w:val="32"/>
          <w:bdr w:val="none" w:color="auto" w:sz="0" w:space="0"/>
          <w:shd w:val="clear" w:fill="FBFBFB"/>
          <w:lang w:val="en-US" w:eastAsia="zh-CN" w:bidi="ar"/>
        </w:rPr>
        <w:t>为深入贯彻落实全国研究生教育会议精神，积极稳妥做好</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年博士研究生招生录取工作，根据教育部关于做好招收攻读博士学位研究生工作的相关文件、《关于印发《西南大学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年博士研究生招生综合考核及录取工作办法》的通知要求》（西研招〔</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号），《关于印发〈西南大学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申请</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考核制</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博士研究生招生实施办法（试行）〉的通知》（西校〔</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333</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号）《关于印发《西南大学硕博连读研究生选拔实施办法》的通知》（西校〔</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2023</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213</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号）和《关于印发〈西南大学接收优秀本科毕业生推荐免试直接攻读博士学位研究生实施办法（试行）〉的通知》（西校〔</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338</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号）等文件精神，结合学院情况，制定本工作办法。</w:t>
      </w:r>
    </w:p>
    <w:p w14:paraId="3DB2582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一、工作原则</w:t>
      </w:r>
    </w:p>
    <w:p w14:paraId="2197E95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（一）公平至上</w:t>
      </w:r>
    </w:p>
    <w:p w14:paraId="4AC908E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严格执行工作相关规定及要求，切实加强工作组织，严格过程管理，严肃考风考纪，坚决维护国家教育考试公平公正。坚持客观评价，做到公平公正，维护考生合法权益。</w:t>
      </w:r>
    </w:p>
    <w:p w14:paraId="682A01B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（二）质量为先</w:t>
      </w:r>
    </w:p>
    <w:p w14:paraId="3A20D61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坚持立德树人，科学设计考核内容，加强科研创新能力考查；坚持综合评价、择优录取，确保考核科学有效，提高人才选拔质量。</w:t>
      </w:r>
    </w:p>
    <w:p w14:paraId="50878B7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（三）以人为本</w:t>
      </w:r>
    </w:p>
    <w:p w14:paraId="286B5EC2">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做实做细招生工作服务，及时发布相关工作信息。强化人性化安排和个性化关怀，加强对特殊群体的关爱帮扶。</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   </w:t>
      </w:r>
    </w:p>
    <w:p w14:paraId="7189F06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w:t>
      </w: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组织管理</w:t>
      </w:r>
    </w:p>
    <w:p w14:paraId="0923BC4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（一）博士研究生招生工作领导小组</w:t>
      </w:r>
    </w:p>
    <w:p w14:paraId="4FCAE51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负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w:t>
      </w:r>
    </w:p>
    <w:p w14:paraId="7F23031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（二）博士研究生招生录取工作监督检查小组</w:t>
      </w:r>
    </w:p>
    <w:p w14:paraId="055A767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负责检查监督博士综合考核录取工作有关规定的落实情况；全程监督本单位的招生录取过程；受理考生信访或投诉工作等。</w:t>
      </w:r>
    </w:p>
    <w:p w14:paraId="4D0DA19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（三）应急管理领导小组</w:t>
      </w:r>
    </w:p>
    <w:p w14:paraId="3063095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负责主动排查、精准识别风险点，完善各类突发事件应急处置预案，处置并及时上报综合考核过程中的突发事件等。</w:t>
      </w:r>
    </w:p>
    <w:p w14:paraId="783AFBC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（四）综合考核专家组</w:t>
      </w:r>
    </w:p>
    <w:p w14:paraId="1BC67C1D">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负责客观、公正地对考生进行全面考核，评定综合考核成绩，择优推荐拟录取人员名单。</w:t>
      </w:r>
    </w:p>
    <w:p w14:paraId="06365B8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三、综合考核</w:t>
      </w:r>
    </w:p>
    <w:p w14:paraId="6761504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（一）招生计划</w:t>
      </w:r>
    </w:p>
    <w:p w14:paraId="34FD56D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学院</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年拟招收全日制博士研究生</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名，具体见下表：</w:t>
      </w:r>
    </w:p>
    <w:p w14:paraId="3A16B691">
      <w:r>
        <w:drawing>
          <wp:inline distT="0" distB="0" distL="114300" distR="114300">
            <wp:extent cx="5270500" cy="1026795"/>
            <wp:effectExtent l="0" t="0" r="6350" b="190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4"/>
                    <a:stretch>
                      <a:fillRect/>
                    </a:stretch>
                  </pic:blipFill>
                  <pic:spPr>
                    <a:xfrm>
                      <a:off x="0" y="0"/>
                      <a:ext cx="5270500" cy="1026795"/>
                    </a:xfrm>
                    <a:prstGeom prst="rect">
                      <a:avLst/>
                    </a:prstGeom>
                    <a:noFill/>
                    <a:ln>
                      <a:noFill/>
                    </a:ln>
                  </pic:spPr>
                </pic:pic>
              </a:graphicData>
            </a:graphic>
          </wp:inline>
        </w:drawing>
      </w:r>
    </w:p>
    <w:p w14:paraId="74FBA4F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560"/>
        <w:jc w:val="both"/>
        <w:rPr>
          <w:rFonts w:hint="default" w:ascii="Times New Roman" w:hAnsi="Times New Roman" w:cs="Times New Roman"/>
          <w:i w:val="0"/>
          <w:iCs w:val="0"/>
          <w:caps w:val="0"/>
          <w:color w:val="1D1B1C"/>
          <w:spacing w:val="0"/>
          <w:sz w:val="21"/>
          <w:szCs w:val="21"/>
        </w:rPr>
      </w:pPr>
      <w:r>
        <w:rPr>
          <w:rFonts w:ascii="仿宋" w:hAnsi="仿宋" w:eastAsia="仿宋" w:cs="仿宋"/>
          <w:i w:val="0"/>
          <w:iCs w:val="0"/>
          <w:caps w:val="0"/>
          <w:color w:val="000000"/>
          <w:spacing w:val="0"/>
          <w:kern w:val="0"/>
          <w:sz w:val="28"/>
          <w:szCs w:val="28"/>
          <w:bdr w:val="none" w:color="auto" w:sz="0" w:space="0"/>
          <w:shd w:val="clear" w:fill="FBFBFB"/>
          <w:lang w:val="en-US" w:eastAsia="zh-CN" w:bidi="ar"/>
        </w:rPr>
        <w:t>注意：</w:t>
      </w:r>
    </w:p>
    <w:p w14:paraId="2225A46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56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BFBFB"/>
          <w:lang w:val="en-US" w:eastAsia="zh-CN" w:bidi="ar"/>
        </w:rPr>
        <w:t>1. </w:t>
      </w: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重庆高等研究院校企联合人才培养专项计划（以下简称高研院计划）详见《西南大学</w:t>
      </w:r>
      <w:r>
        <w:rPr>
          <w:rFonts w:hint="default" w:ascii="Times New Roman" w:hAnsi="Times New Roman" w:eastAsia="仿宋" w:cs="Times New Roman"/>
          <w:i w:val="0"/>
          <w:iCs w:val="0"/>
          <w:caps w:val="0"/>
          <w:color w:val="000000"/>
          <w:spacing w:val="0"/>
          <w:kern w:val="0"/>
          <w:sz w:val="28"/>
          <w:szCs w:val="28"/>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年重庆高等研究院校企联合人才培养专项博士研究生招生简章》。</w:t>
      </w:r>
    </w:p>
    <w:p w14:paraId="71B4267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56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2. 高研院计划单列排序，按照</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全面衡量、择优录取、保证质量、宁缺毋滥</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的原则分招生专业由高分到低分进行录取。</w:t>
      </w:r>
    </w:p>
    <w:p w14:paraId="42F8A5D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56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BFBFB"/>
          <w:lang w:val="en-US" w:eastAsia="zh-CN" w:bidi="ar"/>
        </w:rPr>
        <w:t>3. 高研院计划考生根据自身情况结合相关报考要求自行选择报考（录取）类别。报考定向就业的考生，须提供所在单位人事部门出具的同意报考证明材料原件。录取后报考类别自动转为录取类别，不能更改。</w:t>
      </w:r>
    </w:p>
    <w:p w14:paraId="69ED0B3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（二）综合考核名单确定</w:t>
      </w:r>
    </w:p>
    <w:p w14:paraId="2864D6F7">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根据材料评定成绩择优确定参加综合考核学生。参加综合考核考生名单将在学院网页进行公示，公示时间不少于</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个工作日，公示无异议的申请人进行综合考核环节。</w:t>
      </w:r>
    </w:p>
    <w:p w14:paraId="3004CE7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（三）考核安排</w:t>
      </w:r>
    </w:p>
    <w:p w14:paraId="4E3F193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年博士招生综合考核实施办法将统一采取线下现场考核形式实施。其中普通博士研究生招生计划由学科组织考核；重庆高等研究院</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校企联合人才培养</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专项计划由校企联合工作组共同组织考核。</w:t>
      </w:r>
    </w:p>
    <w:p w14:paraId="1F1F54C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考生须在现场报到时提交《西南大学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年博士考试诚信考生承诺书》，确保提交材料真实和考核过程诚信。并准备好</w:t>
      </w:r>
      <w:r>
        <w:rPr>
          <w:rStyle w:val="9"/>
          <w:rFonts w:hint="eastAsia" w:ascii="仿宋" w:hAnsi="仿宋" w:eastAsia="仿宋" w:cs="仿宋"/>
          <w:b/>
          <w:bCs/>
          <w:i w:val="0"/>
          <w:iCs w:val="0"/>
          <w:caps w:val="0"/>
          <w:color w:val="000000"/>
          <w:spacing w:val="0"/>
          <w:kern w:val="0"/>
          <w:sz w:val="32"/>
          <w:szCs w:val="32"/>
          <w:bdr w:val="none" w:color="auto" w:sz="0" w:space="0"/>
          <w:shd w:val="clear" w:fill="FBFBFB"/>
          <w:lang w:val="en-US" w:eastAsia="zh-CN" w:bidi="ar"/>
        </w:rPr>
        <w:t>以下材料原件</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，以便在现场报到时进行核验：身份证原件；最高学历、学位证书原件；外语水平证明材料原件；代表性学术成果原件。</w:t>
      </w:r>
    </w:p>
    <w:p w14:paraId="4570BC42">
      <w:r>
        <w:drawing>
          <wp:inline distT="0" distB="0" distL="114300" distR="114300">
            <wp:extent cx="5273040" cy="1619250"/>
            <wp:effectExtent l="0" t="0" r="381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5"/>
                    <a:stretch>
                      <a:fillRect/>
                    </a:stretch>
                  </pic:blipFill>
                  <pic:spPr>
                    <a:xfrm>
                      <a:off x="0" y="0"/>
                      <a:ext cx="5273040" cy="1619250"/>
                    </a:xfrm>
                    <a:prstGeom prst="rect">
                      <a:avLst/>
                    </a:prstGeom>
                    <a:noFill/>
                    <a:ln>
                      <a:noFill/>
                    </a:ln>
                  </pic:spPr>
                </pic:pic>
              </a:graphicData>
            </a:graphic>
          </wp:inline>
        </w:drawing>
      </w:r>
    </w:p>
    <w:p w14:paraId="6EE8FFB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ascii="仿宋" w:hAnsi="仿宋" w:eastAsia="仿宋" w:cs="仿宋"/>
          <w:i w:val="0"/>
          <w:iCs w:val="0"/>
          <w:caps w:val="0"/>
          <w:color w:val="000000"/>
          <w:spacing w:val="0"/>
          <w:kern w:val="0"/>
          <w:sz w:val="32"/>
          <w:szCs w:val="32"/>
          <w:bdr w:val="none" w:color="auto" w:sz="0" w:space="0"/>
          <w:shd w:val="clear" w:fill="FBFBFB"/>
          <w:lang w:val="en-US" w:eastAsia="zh-CN" w:bidi="ar"/>
        </w:rPr>
        <w:t>（四）考核内容</w:t>
      </w:r>
    </w:p>
    <w:p w14:paraId="00DAD8D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综合考核采用面试方式。综合考核阶段，每位申请人需准备</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分钟左右的</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PPT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begin"/>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instrText xml:space="preserve"> HYPERLINK "mailto:%E9%9C%80%E5%9C%A8%E7%BB%BC%E5%90%88%E8%80%83%E6%A0%B8%E5%89%8D%E5%8F%91%E9%80%81%E8%87%B3%E9%82%AE%E7%AE%B1lixue1991@swu.edu.cn%EF%BC%8C%E5%91%BD%E5%90%8D" </w:instrText>
      </w:r>
      <w:r>
        <w:rPr>
          <w:rFonts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separate"/>
      </w:r>
      <w:r>
        <w:rPr>
          <w:rStyle w:val="10"/>
          <w:rFonts w:hint="eastAsia" w:ascii="仿宋" w:hAnsi="仿宋" w:eastAsia="仿宋" w:cs="仿宋"/>
          <w:i w:val="0"/>
          <w:iCs w:val="0"/>
          <w:caps w:val="0"/>
          <w:color w:val="000000"/>
          <w:spacing w:val="0"/>
          <w:sz w:val="32"/>
          <w:szCs w:val="32"/>
          <w:u w:val="single"/>
          <w:bdr w:val="none" w:color="auto" w:sz="0" w:space="0"/>
          <w:shd w:val="clear" w:fill="FBFBFB"/>
        </w:rPr>
        <w:t>需在综合考核前发送至邮箱</w:t>
      </w:r>
      <w:r>
        <w:rPr>
          <w:rStyle w:val="10"/>
          <w:rFonts w:hint="default" w:ascii="Times New Roman" w:hAnsi="Times New Roman" w:eastAsia="微软雅黑" w:cs="Times New Roman"/>
          <w:i w:val="0"/>
          <w:iCs w:val="0"/>
          <w:caps w:val="0"/>
          <w:color w:val="000000"/>
          <w:spacing w:val="0"/>
          <w:sz w:val="32"/>
          <w:szCs w:val="32"/>
          <w:u w:val="single"/>
          <w:bdr w:val="none" w:color="auto" w:sz="0" w:space="0"/>
          <w:shd w:val="clear" w:fill="FBFBFB"/>
        </w:rPr>
        <w:t>mimiasummer@swu.edu.cn</w:t>
      </w:r>
      <w:r>
        <w:rPr>
          <w:rStyle w:val="10"/>
          <w:rFonts w:hint="eastAsia" w:ascii="仿宋" w:hAnsi="仿宋" w:eastAsia="仿宋" w:cs="仿宋"/>
          <w:i w:val="0"/>
          <w:iCs w:val="0"/>
          <w:caps w:val="0"/>
          <w:color w:val="000000"/>
          <w:spacing w:val="0"/>
          <w:sz w:val="32"/>
          <w:szCs w:val="32"/>
          <w:u w:val="single"/>
          <w:bdr w:val="none" w:color="auto" w:sz="0" w:space="0"/>
          <w:shd w:val="clear" w:fill="FBFBFB"/>
        </w:rPr>
        <w:t>，命名</w:t>
      </w:r>
      <w:r>
        <w:rPr>
          <w:rFonts w:hint="eastAsia" w:ascii="微软雅黑" w:hAnsi="微软雅黑" w:eastAsia="微软雅黑" w:cs="微软雅黑"/>
          <w:i w:val="0"/>
          <w:iCs w:val="0"/>
          <w:caps w:val="0"/>
          <w:color w:val="0033FF"/>
          <w:spacing w:val="0"/>
          <w:kern w:val="0"/>
          <w:sz w:val="22"/>
          <w:szCs w:val="22"/>
          <w:u w:val="single"/>
          <w:bdr w:val="none" w:color="auto" w:sz="0" w:space="0"/>
          <w:shd w:val="clear" w:fill="FBFBFB"/>
          <w:lang w:val="en-US" w:eastAsia="zh-CN" w:bidi="ar"/>
        </w:rPr>
        <w:fldChar w:fldCharType="end"/>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方式：报名号</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姓名</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联系方式），</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PPT</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内容需含个人简介、学习成绩、课题研究、发表成果、拟攻读博士学位期间的研究计划等内容。每位考生综合考核时间不少于</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分钟，考核内容包括外语，专业知识，创新能力，综合素质（含思想品德及身心健康）等内容。</w:t>
      </w:r>
    </w:p>
    <w:p w14:paraId="36132A0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外语水平考核（</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分）。主要考查外语应用能力，包括考生约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分钟英语自我介绍、考核组提问、考生作答等。</w:t>
      </w:r>
    </w:p>
    <w:p w14:paraId="1E41E36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专业知识、创新能力与综合素质考核（</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70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分）。结合考生学术研究经历，主要考查考生的专业知识、学术能力、学术志趣、综合素质、培养潜质、思想品德、心理健康等。各部分具体内容及分值如下：</w:t>
      </w:r>
    </w:p>
    <w:p w14:paraId="3761A35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研究基础及科研成果：</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w:t>
      </w:r>
    </w:p>
    <w:p w14:paraId="5A73A33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申请材料及研究计划：</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w:t>
      </w:r>
    </w:p>
    <w:p w14:paraId="7D214A2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面试表现及问题回答：</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w:t>
      </w:r>
    </w:p>
    <w:p w14:paraId="4A85794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（五）综合考核成绩</w:t>
      </w:r>
    </w:p>
    <w:p w14:paraId="2CCE861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综合考核小组成员须现场独立评分，综合考核成绩按百分制评定（保留小数点后两位），综合考核小组专家的平均分为考生综合考核成绩。满分为</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100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60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分为合格，综合考核成绩不合格者，不予录取。</w:t>
      </w:r>
    </w:p>
    <w:p w14:paraId="4414090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（六）综合考核加强对考生进行思想品德表现、道德品质、遵纪守法等方面的考核。拟录取名单确定后，可向考生所在单位函调人事档案和本人现实表现等材料，全面审查其思想品德情况。</w:t>
      </w:r>
    </w:p>
    <w:p w14:paraId="3608B98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四、拟录取名单确定</w:t>
      </w:r>
    </w:p>
    <w:p w14:paraId="6FD0B09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（一）学院在综合评定申请人思想品德和政治素质基础上，按照一级学科录取，即在同一级学科（或者专业）按照申请人综合考核成绩由高到低的顺序依次录取。高研院计划单列排序录取。</w:t>
      </w:r>
    </w:p>
    <w:p w14:paraId="499CEAA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（二）普通计划无合格生源、也不同意接收调剂生的导师，其招生计划由学院博士招生工作领导小组和学术委员会讨论后根据学院发展需要进行调整分配。</w:t>
      </w:r>
    </w:p>
    <w:p w14:paraId="5449DA3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（三）凡有下列情况之一者，不得录取：</w:t>
      </w:r>
    </w:p>
    <w:p w14:paraId="7587B00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思想品德素质考核不合格者；</w:t>
      </w:r>
    </w:p>
    <w:p w14:paraId="5534107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体检等身心健康检查不合格者；</w:t>
      </w:r>
    </w:p>
    <w:p w14:paraId="6E0B01B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3.</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报考资格不符合规定；</w:t>
      </w:r>
    </w:p>
    <w:p w14:paraId="479400C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4.</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未通过或未完成学历（学籍）审核的考生；</w:t>
      </w:r>
    </w:p>
    <w:p w14:paraId="7745642D">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报考、考核及录取过程中弄虚作假的；</w:t>
      </w:r>
    </w:p>
    <w:p w14:paraId="327BE8B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6.</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应届硕士毕业生入学报到时未取得硕士学位的；</w:t>
      </w:r>
    </w:p>
    <w:p w14:paraId="4255FC6C">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7.</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报考定向就业的考生未按规定签订就业协议的；</w:t>
      </w:r>
    </w:p>
    <w:p w14:paraId="76741B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8.</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满分为</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100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分，</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FFFFF"/>
          <w:lang w:val="en-US" w:eastAsia="zh-CN" w:bidi="ar"/>
        </w:rPr>
        <w:t>60</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分为合格，综合考核成绩不合格者，不予录取。</w:t>
      </w:r>
    </w:p>
    <w:p w14:paraId="1C9C8EA1">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9.</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非定向就业考生未按要求将个人人事档案等转入学校的；</w:t>
      </w:r>
    </w:p>
    <w:p w14:paraId="21353E0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教育部、学校相关文件明确规定不予录取、取消录取资格或取消入学资格的其它情形。</w:t>
      </w:r>
    </w:p>
    <w:p w14:paraId="5D0345C5">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五、体检要求</w:t>
      </w:r>
    </w:p>
    <w:p w14:paraId="2C13D2D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体检工作在考生被拟录取后进行。考生自行到二甲及以上医院体检（建议选择西南大学医院），考生于</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w:t>
      </w:r>
      <w:r>
        <w:rPr>
          <w:rFonts w:hint="default" w:ascii="Times New Roman" w:hAnsi="Times New Roman" w:eastAsia="仿宋" w:cs="Times New Roman"/>
          <w:i w:val="0"/>
          <w:iCs w:val="0"/>
          <w:caps w:val="0"/>
          <w:color w:val="000000"/>
          <w:spacing w:val="0"/>
          <w:kern w:val="0"/>
          <w:sz w:val="32"/>
          <w:szCs w:val="32"/>
          <w:bdr w:val="none" w:color="auto" w:sz="0" w:space="0"/>
          <w:shd w:val="clear" w:fill="FBFBFB"/>
          <w:lang w:val="en-US" w:eastAsia="zh-CN" w:bidi="ar"/>
        </w:rPr>
        <w:t>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月</w:t>
      </w:r>
      <w:r>
        <w:rPr>
          <w:rFonts w:hint="default" w:ascii="Times New Roman" w:hAnsi="Times New Roman" w:eastAsia="仿宋" w:cs="Times New Roman"/>
          <w:i w:val="0"/>
          <w:iCs w:val="0"/>
          <w:caps w:val="0"/>
          <w:color w:val="000000"/>
          <w:spacing w:val="0"/>
          <w:kern w:val="0"/>
          <w:sz w:val="32"/>
          <w:szCs w:val="32"/>
          <w:bdr w:val="none" w:color="auto" w:sz="0" w:space="0"/>
          <w:shd w:val="clear" w:fill="FBFBFB"/>
          <w:lang w:val="en-US" w:eastAsia="zh-CN" w:bidi="ar"/>
        </w:rPr>
        <w:t>20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日前（以寄到时间为准）需将体检报告（收件地址：重庆市北碚区天生路</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号西南大学人工智能学院</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807</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办公室，收件人：夏老师，邮编：</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400715,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联系电话：</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023-68250162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 快递使用顺丰）。体检标准按照《普通高等学校招生体检工作指导意见》《教育部办公厅卫生部办公厅关于普通高校招生学生入学身体检查取消乙肝项目检测有关问题的通知》（教学厅〔</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2010</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号）执行。</w:t>
      </w:r>
    </w:p>
    <w:p w14:paraId="66D258A9">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六、考生管理</w:t>
      </w:r>
    </w:p>
    <w:p w14:paraId="5970714A">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（一）考生诚信管理</w:t>
      </w:r>
    </w:p>
    <w:p w14:paraId="07D9DDF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考生须在现场报到时提交《西南大学</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2025</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年博士考试诚信考生承诺书》，确保提交材料真实和考核过程诚信。</w:t>
      </w:r>
    </w:p>
    <w:p w14:paraId="2C569BE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（二）考生学籍学历信息审核</w:t>
      </w:r>
    </w:p>
    <w:p w14:paraId="6BC5E88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综合考核时将对考生的报考资格和学籍学历进行审核，学籍学历信息与全国学籍学历信息数据库信息不相匹配的考生，务必在综合考核前提供学历验证或认证书到学院，否则，不得参加综合考核。</w:t>
      </w:r>
    </w:p>
    <w:p w14:paraId="2FD2FF7F">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六、复试监督及咨询方式</w:t>
      </w:r>
    </w:p>
    <w:p w14:paraId="26F27A4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复试监督</w:t>
      </w:r>
    </w:p>
    <w:p w14:paraId="0F313BF4">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监督部门：人工智能学院研究生复试录取工作督查检查小组</w:t>
      </w:r>
    </w:p>
    <w:p w14:paraId="1B898F73">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监督电话：</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023-68250568</w:t>
      </w:r>
    </w:p>
    <w:p w14:paraId="757BE5D6">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监督邮箱：</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rgznjw@swu.edu.cn</w:t>
      </w:r>
    </w:p>
    <w:p w14:paraId="090C4BCB">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招生咨询</w:t>
      </w:r>
    </w:p>
    <w:p w14:paraId="0297DC0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招生咨询方式：</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023-68250162</w:t>
      </w:r>
    </w:p>
    <w:p w14:paraId="10D6C870">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人工智能学院网站地址：</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http://ai.swu.edu.cn/</w:t>
      </w:r>
    </w:p>
    <w:p w14:paraId="70099152">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通讯地址：重庆市北碚区天生路</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号西南大学人工智能学院</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807</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室，邮编：</w:t>
      </w: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400715</w:t>
      </w:r>
    </w:p>
    <w:p w14:paraId="58DBD70E">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3"/>
        <w:jc w:val="both"/>
        <w:rPr>
          <w:rFonts w:hint="default" w:ascii="Times New Roman" w:hAnsi="Times New Roman" w:cs="Times New Roman"/>
          <w:i w:val="0"/>
          <w:iCs w:val="0"/>
          <w:caps w:val="0"/>
          <w:color w:val="1D1B1C"/>
          <w:spacing w:val="0"/>
          <w:sz w:val="21"/>
          <w:szCs w:val="21"/>
        </w:rPr>
      </w:pPr>
      <w:r>
        <w:rPr>
          <w:rStyle w:val="9"/>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七、其他说明</w:t>
      </w:r>
    </w:p>
    <w:p w14:paraId="50E0EE7D">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1.</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若上级部门出台新的博士研究生招生政策，学校将做相应调整，并及时予以公告。</w:t>
      </w:r>
    </w:p>
    <w:p w14:paraId="7FF11418">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line="560" w:lineRule="atLeast"/>
        <w:ind w:left="0" w:right="0" w:firstLine="640"/>
        <w:jc w:val="both"/>
        <w:rPr>
          <w:rFonts w:hint="default" w:ascii="Times New Roman" w:hAnsi="Times New Roman" w:cs="Times New Roman"/>
          <w:i w:val="0"/>
          <w:iCs w:val="0"/>
          <w:caps w:val="0"/>
          <w:color w:val="1D1B1C"/>
          <w:spacing w:val="0"/>
          <w:sz w:val="21"/>
          <w:szCs w:val="21"/>
        </w:rPr>
      </w:pPr>
      <w:r>
        <w:rPr>
          <w:rFonts w:hint="default" w:ascii="Times New Roman" w:hAnsi="Times New Roman" w:cs="Times New Roman" w:eastAsiaTheme="minorEastAsia"/>
          <w:i w:val="0"/>
          <w:iCs w:val="0"/>
          <w:caps w:val="0"/>
          <w:color w:val="000000"/>
          <w:spacing w:val="0"/>
          <w:kern w:val="0"/>
          <w:sz w:val="32"/>
          <w:szCs w:val="32"/>
          <w:bdr w:val="none" w:color="auto" w:sz="0" w:space="0"/>
          <w:shd w:val="clear" w:fill="FBFBFB"/>
          <w:lang w:val="en-US" w:eastAsia="zh-CN" w:bidi="ar"/>
        </w:rPr>
        <w:t>2.</w:t>
      </w:r>
      <w:r>
        <w:rPr>
          <w:rFonts w:hint="eastAsia" w:ascii="仿宋" w:hAnsi="仿宋" w:eastAsia="仿宋" w:cs="仿宋"/>
          <w:i w:val="0"/>
          <w:iCs w:val="0"/>
          <w:caps w:val="0"/>
          <w:color w:val="000000"/>
          <w:spacing w:val="0"/>
          <w:kern w:val="0"/>
          <w:sz w:val="32"/>
          <w:szCs w:val="32"/>
          <w:bdr w:val="none" w:color="auto" w:sz="0" w:space="0"/>
          <w:shd w:val="clear" w:fill="FBFBFB"/>
          <w:lang w:val="en-US" w:eastAsia="zh-CN" w:bidi="ar"/>
        </w:rPr>
        <w:t>本办法解释权归西南大学人工智能学院博士研究生招生工作领导小组，其他未尽事宜按照学校相关要求执行。</w:t>
      </w:r>
    </w:p>
    <w:p w14:paraId="722CDDD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ascii="微软雅黑" w:hAnsi="微软雅黑" w:eastAsia="微软雅黑" w:cs="微软雅黑"/>
          <w:b w:val="0"/>
          <w:bCs w:val="0"/>
          <w:color w:val="1D1B1C"/>
          <w:sz w:val="21"/>
          <w:szCs w:val="21"/>
        </w:rPr>
      </w:pPr>
      <w:r>
        <w:rPr>
          <w:rFonts w:hint="eastAsia" w:ascii="微软雅黑" w:hAnsi="微软雅黑" w:eastAsia="微软雅黑" w:cs="微软雅黑"/>
          <w:b w:val="0"/>
          <w:bCs w:val="0"/>
          <w:i w:val="0"/>
          <w:iCs w:val="0"/>
          <w:caps w:val="0"/>
          <w:color w:val="1D1B1C"/>
          <w:spacing w:val="0"/>
          <w:sz w:val="21"/>
          <w:szCs w:val="21"/>
          <w:bdr w:val="none" w:color="auto" w:sz="0" w:space="0"/>
          <w:shd w:val="clear" w:fill="FBFBFB"/>
        </w:rPr>
        <w:t>附件【</w: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begin"/>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instrText xml:space="preserve"> HYPERLINK "https://ai.swu.edu.cn/system/_content/download.jsp?urltype=news.DownloadAttachUrl&amp;owner=1743674126&amp;wbfileid=15978419" \t "https://ai.swu.edu.cn/info/1102/_blank" </w:instrTex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separate"/>
      </w:r>
      <w:r>
        <w:rPr>
          <w:rStyle w:val="10"/>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t>西南大学2025年博士考生诚信考试承诺书.docx</w: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end"/>
      </w:r>
      <w:r>
        <w:rPr>
          <w:rFonts w:hint="eastAsia" w:ascii="微软雅黑" w:hAnsi="微软雅黑" w:eastAsia="微软雅黑" w:cs="微软雅黑"/>
          <w:b w:val="0"/>
          <w:bCs w:val="0"/>
          <w:i w:val="0"/>
          <w:iCs w:val="0"/>
          <w:caps w:val="0"/>
          <w:color w:val="1D1B1C"/>
          <w:spacing w:val="0"/>
          <w:sz w:val="21"/>
          <w:szCs w:val="21"/>
          <w:bdr w:val="none" w:color="auto" w:sz="0" w:space="0"/>
          <w:shd w:val="clear" w:fill="FBFBFB"/>
        </w:rPr>
        <w:t>】</w:t>
      </w:r>
      <w:bookmarkStart w:id="0" w:name="_GoBack"/>
      <w:bookmarkEnd w:id="0"/>
    </w:p>
    <w:p w14:paraId="38D3BF4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b w:val="0"/>
          <w:bCs w:val="0"/>
          <w:color w:val="1D1B1C"/>
          <w:sz w:val="21"/>
          <w:szCs w:val="21"/>
        </w:rPr>
      </w:pPr>
      <w:r>
        <w:rPr>
          <w:rFonts w:hint="eastAsia" w:ascii="微软雅黑" w:hAnsi="微软雅黑" w:eastAsia="微软雅黑" w:cs="微软雅黑"/>
          <w:b w:val="0"/>
          <w:bCs w:val="0"/>
          <w:i w:val="0"/>
          <w:iCs w:val="0"/>
          <w:caps w:val="0"/>
          <w:color w:val="1D1B1C"/>
          <w:spacing w:val="0"/>
          <w:sz w:val="21"/>
          <w:szCs w:val="21"/>
          <w:bdr w:val="none" w:color="auto" w:sz="0" w:space="0"/>
          <w:shd w:val="clear" w:fill="FBFBFB"/>
        </w:rPr>
        <w:t>附件【</w: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begin"/>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instrText xml:space="preserve"> HYPERLINK "https://ai.swu.edu.cn/system/_content/download.jsp?urltype=news.DownloadAttachUrl&amp;owner=1743674126&amp;wbfileid=15978420" \t "https://ai.swu.edu.cn/info/1102/_blank" </w:instrTex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separate"/>
      </w:r>
      <w:r>
        <w:rPr>
          <w:rStyle w:val="10"/>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t>西南大学2025年研究生招生体格检查表（样表）.doc.doc</w:t>
      </w:r>
      <w:r>
        <w:rPr>
          <w:rFonts w:hint="eastAsia" w:ascii="微软雅黑" w:hAnsi="微软雅黑" w:eastAsia="微软雅黑" w:cs="微软雅黑"/>
          <w:b w:val="0"/>
          <w:bCs w:val="0"/>
          <w:i w:val="0"/>
          <w:iCs w:val="0"/>
          <w:caps w:val="0"/>
          <w:color w:val="232323"/>
          <w:spacing w:val="0"/>
          <w:sz w:val="22"/>
          <w:szCs w:val="22"/>
          <w:u w:val="none"/>
          <w:bdr w:val="none" w:color="auto" w:sz="0" w:space="0"/>
          <w:shd w:val="clear" w:fill="FBFBFB"/>
        </w:rPr>
        <w:fldChar w:fldCharType="end"/>
      </w:r>
      <w:r>
        <w:rPr>
          <w:rFonts w:hint="eastAsia" w:ascii="微软雅黑" w:hAnsi="微软雅黑" w:eastAsia="微软雅黑" w:cs="微软雅黑"/>
          <w:b w:val="0"/>
          <w:bCs w:val="0"/>
          <w:i w:val="0"/>
          <w:iCs w:val="0"/>
          <w:caps w:val="0"/>
          <w:color w:val="1D1B1C"/>
          <w:spacing w:val="0"/>
          <w:sz w:val="21"/>
          <w:szCs w:val="21"/>
          <w:bdr w:val="none" w:color="auto" w:sz="0" w:space="0"/>
          <w:shd w:val="clear" w:fill="FBFBFB"/>
        </w:rPr>
        <w:t>】</w:t>
      </w:r>
    </w:p>
    <w:p w14:paraId="0330167B">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3BC24"/>
    <w:multiLevelType w:val="multilevel"/>
    <w:tmpl w:val="4D53BC2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D5752B2"/>
    <w:rsid w:val="1E4A7D3D"/>
    <w:rsid w:val="1EDD5DA9"/>
    <w:rsid w:val="28932C21"/>
    <w:rsid w:val="2A172D9D"/>
    <w:rsid w:val="2FFD1E48"/>
    <w:rsid w:val="36104342"/>
    <w:rsid w:val="38984C65"/>
    <w:rsid w:val="3E9F7AC9"/>
    <w:rsid w:val="4E4862FB"/>
    <w:rsid w:val="52126331"/>
    <w:rsid w:val="525D2F2D"/>
    <w:rsid w:val="593660E9"/>
    <w:rsid w:val="5D0638AC"/>
    <w:rsid w:val="62BF0B8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EC6F370C9FEA4EB2BF0A9FBE19EF6FD2_13</vt:lpwstr>
  </property>
  <property fmtid="{D5CDD505-2E9C-101B-9397-08002B2CF9AE}" pid="4" name="KSOTemplateDocerSaveRecord">
    <vt:lpwstr>eyJoZGlkIjoiYTFmNmVhOTkxNjMwODU5NTJlYjI4NDc1ZWVjNjRhZWUiLCJ1c2VySWQiOiIxNDE1NTEzMzA2In0=</vt:lpwstr>
  </property>
</Properties>
</file>