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357A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i w:val="0"/>
          <w:iCs w:val="0"/>
          <w:caps w:val="0"/>
          <w:color w:val="459477"/>
          <w:spacing w:val="0"/>
          <w:sz w:val="42"/>
          <w:szCs w:val="42"/>
          <w:u w:val="none"/>
        </w:rPr>
      </w:pPr>
      <w:bookmarkStart w:id="0" w:name="_GoBack"/>
      <w:r>
        <w:rPr>
          <w:rFonts w:hint="eastAsia" w:ascii="微软雅黑" w:hAnsi="微软雅黑" w:eastAsia="微软雅黑" w:cs="微软雅黑"/>
          <w:i w:val="0"/>
          <w:iCs w:val="0"/>
          <w:caps w:val="0"/>
          <w:color w:val="459477"/>
          <w:spacing w:val="0"/>
          <w:sz w:val="42"/>
          <w:szCs w:val="42"/>
          <w:u w:val="none"/>
          <w:bdr w:val="none" w:color="auto" w:sz="0" w:space="0"/>
        </w:rPr>
        <w:t>化学与材料工程学院</w:t>
      </w:r>
      <w:bookmarkEnd w:id="0"/>
      <w:r>
        <w:rPr>
          <w:rFonts w:hint="eastAsia" w:ascii="微软雅黑" w:hAnsi="微软雅黑" w:eastAsia="微软雅黑" w:cs="微软雅黑"/>
          <w:i w:val="0"/>
          <w:iCs w:val="0"/>
          <w:caps w:val="0"/>
          <w:color w:val="459477"/>
          <w:spacing w:val="0"/>
          <w:sz w:val="42"/>
          <w:szCs w:val="42"/>
          <w:u w:val="none"/>
          <w:bdr w:val="none" w:color="auto" w:sz="0" w:space="0"/>
        </w:rPr>
        <w:t>2025年博士研究生选拔办法</w:t>
      </w:r>
    </w:p>
    <w:p w14:paraId="5AB9C0B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75" w:lineRule="atLeast"/>
        <w:ind w:left="0" w:right="0" w:firstLine="420"/>
        <w:rPr>
          <w:rFonts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000000"/>
          <w:spacing w:val="0"/>
          <w:sz w:val="21"/>
          <w:szCs w:val="21"/>
          <w:u w:val="none"/>
          <w:bdr w:val="none" w:color="auto" w:sz="0" w:space="0"/>
        </w:rPr>
        <w:t>根据《江南大学2025年博士研究生招生简章》的要求，化学与材料工程学院博士研究生招生坚持“科学、规范、公平、公正”的原则，全面考察考生的综合素质，择优录取。</w:t>
      </w:r>
    </w:p>
    <w:p w14:paraId="7FD398B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75" w:lineRule="atLeast"/>
        <w:ind w:left="0" w:right="0" w:firstLine="420"/>
        <w:rPr>
          <w:rFonts w:hint="eastAsia" w:ascii="微软雅黑" w:hAnsi="微软雅黑" w:eastAsia="微软雅黑" w:cs="微软雅黑"/>
          <w:i w:val="0"/>
          <w:iCs w:val="0"/>
          <w:caps w:val="0"/>
          <w:color w:val="000000"/>
          <w:spacing w:val="0"/>
          <w:sz w:val="21"/>
          <w:szCs w:val="21"/>
          <w:u w:val="none"/>
        </w:rPr>
      </w:pPr>
      <w:r>
        <w:rPr>
          <w:rStyle w:val="7"/>
          <w:rFonts w:hint="eastAsia" w:ascii="微软雅黑" w:hAnsi="微软雅黑" w:eastAsia="微软雅黑" w:cs="微软雅黑"/>
          <w:i w:val="0"/>
          <w:iCs w:val="0"/>
          <w:caps w:val="0"/>
          <w:color w:val="000000"/>
          <w:spacing w:val="0"/>
          <w:sz w:val="21"/>
          <w:szCs w:val="21"/>
          <w:u w:val="none"/>
          <w:bdr w:val="none" w:color="auto" w:sz="0" w:space="0"/>
        </w:rPr>
        <w:t>一、申请条件</w:t>
      </w:r>
    </w:p>
    <w:p w14:paraId="64F6045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75" w:lineRule="atLeast"/>
        <w:ind w:left="0" w:right="0" w:firstLine="420"/>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000000"/>
          <w:spacing w:val="0"/>
          <w:sz w:val="21"/>
          <w:szCs w:val="21"/>
          <w:u w:val="none"/>
          <w:bdr w:val="none" w:color="auto" w:sz="0" w:space="0"/>
        </w:rPr>
        <w:t>报考条件详见《江南大学2025年博士研究生招生简章》。考生须在规定的时间内完成网上报名，报名时直接填报专业、意向导师。</w:t>
      </w:r>
    </w:p>
    <w:p w14:paraId="54024FE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75" w:lineRule="atLeast"/>
        <w:ind w:left="0" w:right="0" w:firstLine="420"/>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000000"/>
          <w:spacing w:val="0"/>
          <w:sz w:val="21"/>
          <w:szCs w:val="21"/>
          <w:u w:val="none"/>
          <w:bdr w:val="none" w:color="auto" w:sz="0" w:space="0"/>
        </w:rPr>
        <w:t>我院招收定向就业学术学位博士研究生，定向考生报考前须与学院联系。</w:t>
      </w:r>
    </w:p>
    <w:p w14:paraId="580622F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75" w:lineRule="atLeast"/>
        <w:ind w:left="0" w:right="0" w:firstLine="420"/>
        <w:rPr>
          <w:rFonts w:hint="eastAsia" w:ascii="微软雅黑" w:hAnsi="微软雅黑" w:eastAsia="微软雅黑" w:cs="微软雅黑"/>
          <w:i w:val="0"/>
          <w:iCs w:val="0"/>
          <w:caps w:val="0"/>
          <w:color w:val="000000"/>
          <w:spacing w:val="0"/>
          <w:sz w:val="21"/>
          <w:szCs w:val="21"/>
          <w:u w:val="none"/>
        </w:rPr>
      </w:pPr>
      <w:r>
        <w:rPr>
          <w:rStyle w:val="7"/>
          <w:rFonts w:hint="eastAsia" w:ascii="微软雅黑" w:hAnsi="微软雅黑" w:eastAsia="微软雅黑" w:cs="微软雅黑"/>
          <w:i w:val="0"/>
          <w:iCs w:val="0"/>
          <w:caps w:val="0"/>
          <w:color w:val="000000"/>
          <w:spacing w:val="0"/>
          <w:sz w:val="21"/>
          <w:szCs w:val="21"/>
          <w:u w:val="none"/>
          <w:bdr w:val="none" w:color="auto" w:sz="0" w:space="0"/>
        </w:rPr>
        <w:t>二、报名确认及寄送申请材料要求</w:t>
      </w:r>
    </w:p>
    <w:p w14:paraId="7D3CFC0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75" w:lineRule="atLeast"/>
        <w:ind w:left="0" w:right="0" w:firstLine="420"/>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000000"/>
          <w:spacing w:val="0"/>
          <w:sz w:val="21"/>
          <w:szCs w:val="21"/>
          <w:u w:val="none"/>
          <w:bdr w:val="none" w:color="auto" w:sz="0" w:space="0"/>
        </w:rPr>
        <w:t>考生网上报名成功后，须于2024年12月26日前通过邮件（电子邮箱：hgyjs@jiangnan.edu.cn）发送以下材料（按照“姓名+报考2025博士研究生”命名），纸质材料请于2024年12月26日前寄出（A4打印或复印，时间以寄送邮戳为准）：</w:t>
      </w:r>
    </w:p>
    <w:p w14:paraId="319E18A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75" w:lineRule="atLeast"/>
        <w:ind w:left="0" w:right="0" w:firstLine="420"/>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000000"/>
          <w:spacing w:val="0"/>
          <w:sz w:val="21"/>
          <w:szCs w:val="21"/>
          <w:u w:val="none"/>
          <w:bdr w:val="none" w:color="auto" w:sz="0" w:space="0"/>
        </w:rPr>
        <w:t>（1）《博士学位研究生网上报名信息简表》（硕博连读考生和应届生由所在学院签字盖章，在职考生由所在单位人事部门签字盖章，无工作单位的考生由档案所在部门签字盖章）；</w:t>
      </w:r>
    </w:p>
    <w:p w14:paraId="2E97E9D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75" w:lineRule="atLeast"/>
        <w:ind w:left="0" w:right="0" w:firstLine="420"/>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000000"/>
          <w:spacing w:val="0"/>
          <w:sz w:val="21"/>
          <w:szCs w:val="21"/>
          <w:u w:val="none"/>
          <w:bdr w:val="none" w:color="auto" w:sz="0" w:space="0"/>
        </w:rPr>
        <w:t>（2）两份《专家推荐书》（推荐人必须是所报考学科专业领域内的教授或相当正高级专业技术职称的行业专家，必须有推荐专家本人签名及专家所在单位盖章）；</w:t>
      </w:r>
    </w:p>
    <w:p w14:paraId="1FCEB67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75" w:lineRule="atLeast"/>
        <w:ind w:left="0" w:right="0" w:firstLine="420"/>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000000"/>
          <w:spacing w:val="0"/>
          <w:sz w:val="21"/>
          <w:szCs w:val="21"/>
          <w:u w:val="none"/>
          <w:bdr w:val="none" w:color="auto" w:sz="0" w:space="0"/>
        </w:rPr>
        <w:t>（3）身份证正反面复印件；</w:t>
      </w:r>
    </w:p>
    <w:p w14:paraId="5241EB2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75" w:lineRule="atLeast"/>
        <w:ind w:left="0" w:right="0" w:firstLine="420"/>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000000"/>
          <w:spacing w:val="0"/>
          <w:sz w:val="21"/>
          <w:szCs w:val="21"/>
          <w:u w:val="none"/>
          <w:bdr w:val="none" w:color="auto" w:sz="0" w:space="0"/>
        </w:rPr>
        <w:t>（4）《江南大学招收研究生思想政治情况调查表》（由考生所在单位或学院负责人签名盖章；无工作单位的由档案所在地或者居住地所在基层党组织如街道办、居/村委会等部门负责人签名盖章）；</w:t>
      </w:r>
    </w:p>
    <w:p w14:paraId="3699D70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75" w:lineRule="atLeast"/>
        <w:ind w:left="0" w:right="0" w:firstLine="420"/>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000000"/>
          <w:spacing w:val="0"/>
          <w:sz w:val="21"/>
          <w:szCs w:val="21"/>
          <w:u w:val="none"/>
          <w:bdr w:val="none" w:color="auto" w:sz="0" w:space="0"/>
        </w:rPr>
        <w:t>（5）《江南大学研究生硕博连读申请表》（硕博连读考生）；</w:t>
      </w:r>
    </w:p>
    <w:p w14:paraId="4E348A6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75" w:lineRule="atLeast"/>
        <w:ind w:left="0" w:right="0" w:firstLine="420"/>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000000"/>
          <w:spacing w:val="0"/>
          <w:sz w:val="21"/>
          <w:szCs w:val="21"/>
          <w:u w:val="none"/>
          <w:bdr w:val="none" w:color="auto" w:sz="0" w:space="0"/>
        </w:rPr>
        <w:t>（6）本科毕业证书和学士学位证书复印件；</w:t>
      </w:r>
    </w:p>
    <w:p w14:paraId="0C5AF54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75" w:lineRule="atLeast"/>
        <w:ind w:left="0" w:right="0" w:firstLine="420"/>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000000"/>
          <w:spacing w:val="0"/>
          <w:sz w:val="21"/>
          <w:szCs w:val="21"/>
          <w:u w:val="none"/>
          <w:bdr w:val="none" w:color="auto" w:sz="0" w:space="0"/>
        </w:rPr>
        <w:t>（7）硕士阶段的学生证复印件和学习成绩单原件（应届考生和硕博连读考生）；</w:t>
      </w:r>
    </w:p>
    <w:p w14:paraId="61629DE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75" w:lineRule="atLeast"/>
        <w:ind w:left="0" w:right="0" w:firstLine="420"/>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000000"/>
          <w:spacing w:val="0"/>
          <w:sz w:val="21"/>
          <w:szCs w:val="21"/>
          <w:u w:val="none"/>
          <w:bdr w:val="none" w:color="auto" w:sz="0" w:space="0"/>
        </w:rPr>
        <w:t>（8）硕士毕业证书和硕士学位证书复印件（已获硕士学位考生）；</w:t>
      </w:r>
    </w:p>
    <w:p w14:paraId="61E95BB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75" w:lineRule="atLeast"/>
        <w:ind w:left="0" w:right="0" w:firstLine="420"/>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000000"/>
          <w:spacing w:val="0"/>
          <w:sz w:val="21"/>
          <w:szCs w:val="21"/>
          <w:u w:val="none"/>
          <w:bdr w:val="none" w:color="auto" w:sz="0" w:space="0"/>
        </w:rPr>
        <w:t>（9）教育部留学服务中心出具的认证书复印件（在境外获得学位的考生）；</w:t>
      </w:r>
    </w:p>
    <w:p w14:paraId="0DDABCB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75" w:lineRule="atLeast"/>
        <w:ind w:left="0" w:right="0" w:firstLine="420"/>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000000"/>
          <w:spacing w:val="0"/>
          <w:sz w:val="21"/>
          <w:szCs w:val="21"/>
          <w:u w:val="none"/>
          <w:bdr w:val="none" w:color="auto" w:sz="0" w:space="0"/>
        </w:rPr>
        <w:t>（10）英语水平证明复印件；</w:t>
      </w:r>
    </w:p>
    <w:p w14:paraId="18C6943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75" w:lineRule="atLeast"/>
        <w:ind w:left="0" w:right="0" w:firstLine="420"/>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000000"/>
          <w:spacing w:val="0"/>
          <w:sz w:val="21"/>
          <w:szCs w:val="21"/>
          <w:u w:val="none"/>
          <w:bdr w:val="none" w:color="auto" w:sz="0" w:space="0"/>
        </w:rPr>
        <w:t>（11）已发表论文复印件，获奖证明或其他可以证明申请人科研能力和水平的材料（</w:t>
      </w:r>
      <w:r>
        <w:rPr>
          <w:rStyle w:val="7"/>
          <w:rFonts w:hint="eastAsia" w:ascii="微软雅黑" w:hAnsi="微软雅黑" w:eastAsia="微软雅黑" w:cs="微软雅黑"/>
          <w:i w:val="0"/>
          <w:iCs w:val="0"/>
          <w:caps w:val="0"/>
          <w:color w:val="000000"/>
          <w:spacing w:val="0"/>
          <w:sz w:val="21"/>
          <w:szCs w:val="21"/>
          <w:u w:val="none"/>
          <w:bdr w:val="none" w:color="auto" w:sz="0" w:space="0"/>
        </w:rPr>
        <w:t>同等学力考生</w:t>
      </w:r>
      <w:r>
        <w:rPr>
          <w:rFonts w:hint="eastAsia" w:ascii="微软雅黑" w:hAnsi="微软雅黑" w:eastAsia="微软雅黑" w:cs="微软雅黑"/>
          <w:i w:val="0"/>
          <w:iCs w:val="0"/>
          <w:caps w:val="0"/>
          <w:color w:val="000000"/>
          <w:spacing w:val="0"/>
          <w:sz w:val="21"/>
          <w:szCs w:val="21"/>
          <w:u w:val="none"/>
          <w:bdr w:val="none" w:color="auto" w:sz="0" w:space="0"/>
        </w:rPr>
        <w:t>必须提供）；</w:t>
      </w:r>
    </w:p>
    <w:p w14:paraId="5B08CD7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75" w:lineRule="atLeast"/>
        <w:ind w:left="0" w:right="0" w:firstLine="420"/>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000000"/>
          <w:spacing w:val="0"/>
          <w:sz w:val="21"/>
          <w:szCs w:val="21"/>
          <w:u w:val="none"/>
          <w:bdr w:val="none" w:color="auto" w:sz="0" w:space="0"/>
        </w:rPr>
        <w:t>（12）如果资格审查中对考生情况有疑问，则要求提供相应证明或者支撑材料。</w:t>
      </w:r>
    </w:p>
    <w:p w14:paraId="110CC3D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75" w:lineRule="atLeast"/>
        <w:ind w:left="0" w:right="0" w:firstLine="420"/>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000000"/>
          <w:spacing w:val="0"/>
          <w:sz w:val="21"/>
          <w:szCs w:val="21"/>
          <w:u w:val="none"/>
          <w:bdr w:val="none" w:color="auto" w:sz="0" w:space="0"/>
        </w:rPr>
        <w:t>注：以上材料在考生录取后将放入学生档案，对弄虚作假者，不论何时，一经查实，即按有关规定取消报考资格、录取资格、入学资格或学籍。</w:t>
      </w:r>
    </w:p>
    <w:p w14:paraId="4986F66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75" w:lineRule="atLeast"/>
        <w:ind w:left="0" w:right="0" w:firstLine="420"/>
        <w:rPr>
          <w:rFonts w:hint="eastAsia" w:ascii="微软雅黑" w:hAnsi="微软雅黑" w:eastAsia="微软雅黑" w:cs="微软雅黑"/>
          <w:i w:val="0"/>
          <w:iCs w:val="0"/>
          <w:caps w:val="0"/>
          <w:color w:val="000000"/>
          <w:spacing w:val="0"/>
          <w:sz w:val="21"/>
          <w:szCs w:val="21"/>
          <w:u w:val="none"/>
        </w:rPr>
      </w:pPr>
      <w:r>
        <w:rPr>
          <w:rStyle w:val="7"/>
          <w:rFonts w:hint="eastAsia" w:ascii="微软雅黑" w:hAnsi="微软雅黑" w:eastAsia="微软雅黑" w:cs="微软雅黑"/>
          <w:i w:val="0"/>
          <w:iCs w:val="0"/>
          <w:caps w:val="0"/>
          <w:color w:val="000000"/>
          <w:spacing w:val="0"/>
          <w:sz w:val="21"/>
          <w:szCs w:val="21"/>
          <w:u w:val="none"/>
          <w:bdr w:val="none" w:color="auto" w:sz="0" w:space="0"/>
        </w:rPr>
        <w:t>三、考核流程</w:t>
      </w:r>
    </w:p>
    <w:p w14:paraId="6D1DBCF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75" w:lineRule="atLeast"/>
        <w:ind w:left="0" w:right="0" w:firstLine="420"/>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000000"/>
          <w:spacing w:val="0"/>
          <w:sz w:val="21"/>
          <w:szCs w:val="21"/>
          <w:u w:val="none"/>
          <w:bdr w:val="none" w:color="auto" w:sz="0" w:space="0"/>
        </w:rPr>
        <w:t>（一）材料审核</w:t>
      </w:r>
    </w:p>
    <w:p w14:paraId="778D447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75" w:lineRule="atLeast"/>
        <w:ind w:left="0" w:right="0" w:firstLine="420"/>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000000"/>
          <w:spacing w:val="0"/>
          <w:sz w:val="21"/>
          <w:szCs w:val="21"/>
          <w:u w:val="none"/>
          <w:bdr w:val="none" w:color="auto" w:sz="0" w:space="0"/>
        </w:rPr>
        <w:t>学院组织专家组对考生的申请材料进行审核，确定进入综合考核阶段的名单，并在学院网站主页公布。</w:t>
      </w:r>
    </w:p>
    <w:p w14:paraId="37212E6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75" w:lineRule="atLeast"/>
        <w:ind w:left="0" w:right="0" w:firstLine="420"/>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000000"/>
          <w:spacing w:val="0"/>
          <w:sz w:val="21"/>
          <w:szCs w:val="21"/>
          <w:u w:val="none"/>
          <w:bdr w:val="none" w:color="auto" w:sz="0" w:space="0"/>
        </w:rPr>
        <w:t>（二）综合考核</w:t>
      </w:r>
    </w:p>
    <w:p w14:paraId="677DA4C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75" w:lineRule="atLeast"/>
        <w:ind w:left="0" w:right="0" w:firstLine="420"/>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000000"/>
          <w:spacing w:val="0"/>
          <w:sz w:val="21"/>
          <w:szCs w:val="21"/>
          <w:u w:val="none"/>
          <w:bdr w:val="none" w:color="auto" w:sz="0" w:space="0"/>
        </w:rPr>
        <w:t>分成两个部分：学校考核和学院考核。英语、基本科研能力、科研潜能素质在综合面试中考核。</w:t>
      </w:r>
    </w:p>
    <w:p w14:paraId="510BC45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75" w:lineRule="atLeast"/>
        <w:ind w:left="0" w:right="0" w:firstLine="420"/>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000000"/>
          <w:spacing w:val="0"/>
          <w:sz w:val="21"/>
          <w:szCs w:val="21"/>
          <w:u w:val="none"/>
          <w:bdr w:val="none" w:color="auto" w:sz="0" w:space="0"/>
        </w:rPr>
        <w:t>1.学校考核：同等学力考生《自然辩证法》加试，成绩合格的考生进入学院考核。</w:t>
      </w:r>
    </w:p>
    <w:p w14:paraId="09AC04E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75" w:lineRule="atLeast"/>
        <w:ind w:left="0" w:right="0" w:firstLine="420"/>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000000"/>
          <w:spacing w:val="0"/>
          <w:sz w:val="21"/>
          <w:szCs w:val="21"/>
          <w:u w:val="none"/>
          <w:bdr w:val="none" w:color="auto" w:sz="0" w:space="0"/>
        </w:rPr>
        <w:t>2.学院考核：</w:t>
      </w:r>
    </w:p>
    <w:p w14:paraId="10B3171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75" w:lineRule="atLeast"/>
        <w:ind w:left="0" w:right="0" w:firstLine="420"/>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000000"/>
          <w:spacing w:val="0"/>
          <w:sz w:val="21"/>
          <w:szCs w:val="21"/>
          <w:u w:val="none"/>
          <w:bdr w:val="none" w:color="auto" w:sz="0" w:space="0"/>
        </w:rPr>
        <w:t>同等学力考生加试：采用笔试形式，共2门，分别为《有机合成》、《图谱解析》。成绩合格方可进入后续考核。</w:t>
      </w:r>
    </w:p>
    <w:p w14:paraId="0184453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75" w:lineRule="atLeast"/>
        <w:ind w:left="0" w:right="0" w:firstLine="420"/>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000000"/>
          <w:spacing w:val="0"/>
          <w:sz w:val="21"/>
          <w:szCs w:val="21"/>
          <w:u w:val="none"/>
          <w:bdr w:val="none" w:color="auto" w:sz="0" w:space="0"/>
        </w:rPr>
        <w:t>综合面试：考生须提前准备一个10分钟左右的PPT，主要内容包括考生的个人简介、硕士研究生阶段(或前期)科研工作情况、科研成果以及今后研究工作设想等。考核小组对考生的学科背景、英语水平、基本科研能力、科研潜能素质等进行全面考核，采用即问即答方式现场打分。每个考生的面试时间约30分钟。</w:t>
      </w:r>
    </w:p>
    <w:p w14:paraId="52F7215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75" w:lineRule="atLeast"/>
        <w:ind w:left="0" w:right="0" w:firstLine="420"/>
        <w:rPr>
          <w:rFonts w:hint="eastAsia" w:ascii="微软雅黑" w:hAnsi="微软雅黑" w:eastAsia="微软雅黑" w:cs="微软雅黑"/>
          <w:i w:val="0"/>
          <w:iCs w:val="0"/>
          <w:caps w:val="0"/>
          <w:color w:val="000000"/>
          <w:spacing w:val="0"/>
          <w:sz w:val="21"/>
          <w:szCs w:val="21"/>
          <w:u w:val="none"/>
        </w:rPr>
      </w:pPr>
      <w:r>
        <w:rPr>
          <w:rStyle w:val="7"/>
          <w:rFonts w:hint="eastAsia" w:ascii="微软雅黑" w:hAnsi="微软雅黑" w:eastAsia="微软雅黑" w:cs="微软雅黑"/>
          <w:i w:val="0"/>
          <w:iCs w:val="0"/>
          <w:caps w:val="0"/>
          <w:color w:val="000000"/>
          <w:spacing w:val="0"/>
          <w:sz w:val="21"/>
          <w:szCs w:val="21"/>
          <w:u w:val="none"/>
          <w:bdr w:val="none" w:color="auto" w:sz="0" w:space="0"/>
        </w:rPr>
        <w:t>四、录取</w:t>
      </w:r>
    </w:p>
    <w:p w14:paraId="3C74374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75" w:lineRule="atLeast"/>
        <w:ind w:left="0" w:right="0" w:firstLine="420"/>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000000"/>
          <w:spacing w:val="0"/>
          <w:sz w:val="21"/>
          <w:szCs w:val="21"/>
          <w:u w:val="none"/>
          <w:bdr w:val="none" w:color="auto" w:sz="0" w:space="0"/>
        </w:rPr>
        <w:t>（一）成绩计算方式</w:t>
      </w:r>
    </w:p>
    <w:p w14:paraId="3681F7F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75" w:lineRule="atLeast"/>
        <w:ind w:left="0" w:right="0" w:firstLine="420"/>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000000"/>
          <w:spacing w:val="0"/>
          <w:sz w:val="21"/>
          <w:szCs w:val="21"/>
          <w:u w:val="none"/>
          <w:bdr w:val="none" w:color="auto" w:sz="0" w:space="0"/>
        </w:rPr>
        <w:t>1.①英语考核满分100分，不计入复试成绩，低于60分者为复试不合格，不予录取。</w:t>
      </w:r>
    </w:p>
    <w:p w14:paraId="705FF22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75" w:lineRule="atLeast"/>
        <w:ind w:left="0" w:right="0" w:firstLine="420"/>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000000"/>
          <w:spacing w:val="0"/>
          <w:sz w:val="21"/>
          <w:szCs w:val="21"/>
          <w:u w:val="none"/>
          <w:bdr w:val="none" w:color="auto" w:sz="0" w:space="0"/>
        </w:rPr>
        <w:t>②综合面试满分100分，低于60分者为复试不合格，不予录取。</w:t>
      </w:r>
    </w:p>
    <w:p w14:paraId="3776B29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75" w:lineRule="atLeast"/>
        <w:ind w:left="0" w:right="0" w:firstLine="420"/>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000000"/>
          <w:spacing w:val="0"/>
          <w:sz w:val="21"/>
          <w:szCs w:val="21"/>
          <w:u w:val="none"/>
          <w:bdr w:val="none" w:color="auto" w:sz="0" w:space="0"/>
        </w:rPr>
        <w:t>③综合面试成绩=基本科研能力考核分数*50%+科研潜能素质考核分数*50%</w:t>
      </w:r>
    </w:p>
    <w:p w14:paraId="0A6D94D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75" w:lineRule="atLeast"/>
        <w:ind w:left="0" w:right="0" w:firstLine="420"/>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000000"/>
          <w:spacing w:val="0"/>
          <w:sz w:val="21"/>
          <w:szCs w:val="21"/>
          <w:u w:val="none"/>
          <w:bdr w:val="none" w:color="auto" w:sz="0" w:space="0"/>
        </w:rPr>
        <w:t>2.同等学力考生加试课程不计入总成绩，但不合格者（低于60分）不予录取；</w:t>
      </w:r>
    </w:p>
    <w:p w14:paraId="2C5C571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75" w:lineRule="atLeast"/>
        <w:ind w:left="0" w:right="0" w:firstLine="420"/>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000000"/>
          <w:spacing w:val="0"/>
          <w:sz w:val="21"/>
          <w:szCs w:val="21"/>
          <w:u w:val="none"/>
          <w:bdr w:val="none" w:color="auto" w:sz="0" w:space="0"/>
        </w:rPr>
        <w:t>3.按照报考同一导师总成绩由高到低进行排序。</w:t>
      </w:r>
    </w:p>
    <w:p w14:paraId="1B328F9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75" w:lineRule="atLeast"/>
        <w:ind w:left="0" w:right="0" w:firstLine="420"/>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000000"/>
          <w:spacing w:val="0"/>
          <w:sz w:val="21"/>
          <w:szCs w:val="21"/>
          <w:u w:val="none"/>
          <w:bdr w:val="none" w:color="auto" w:sz="0" w:space="0"/>
        </w:rPr>
        <w:t>（二）拟录取程序</w:t>
      </w:r>
    </w:p>
    <w:p w14:paraId="7D00B28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75" w:lineRule="atLeast"/>
        <w:ind w:left="0" w:right="0" w:firstLine="420"/>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000000"/>
          <w:spacing w:val="0"/>
          <w:sz w:val="21"/>
          <w:szCs w:val="21"/>
          <w:u w:val="none"/>
          <w:bdr w:val="none" w:color="auto" w:sz="0" w:space="0"/>
        </w:rPr>
        <w:t>1.学院根据学科建设和人才培养需要核定每位博士研究生导师当年度的招生名额；</w:t>
      </w:r>
    </w:p>
    <w:p w14:paraId="47DB0FA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75" w:lineRule="atLeast"/>
        <w:ind w:left="0" w:right="0" w:firstLine="420"/>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000000"/>
          <w:spacing w:val="0"/>
          <w:sz w:val="21"/>
          <w:szCs w:val="21"/>
          <w:u w:val="none"/>
          <w:bdr w:val="none" w:color="auto" w:sz="0" w:space="0"/>
        </w:rPr>
        <w:t>2.报考同一导师的合格考生根据综合面试成绩从高分到低分依次录取，暂未录取考生按照报考专业分类进入学院备选库；</w:t>
      </w:r>
    </w:p>
    <w:p w14:paraId="11F5D77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75" w:lineRule="atLeast"/>
        <w:ind w:left="0" w:right="0" w:firstLine="420"/>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000000"/>
          <w:spacing w:val="0"/>
          <w:sz w:val="21"/>
          <w:szCs w:val="21"/>
          <w:u w:val="none"/>
          <w:bdr w:val="none" w:color="auto" w:sz="0" w:space="0"/>
        </w:rPr>
        <w:t>3.若博士研究生导师录取名额未满且报考生源不足，则可根据报考专业，按照综合面试成绩由高到低依次进行双向选择；</w:t>
      </w:r>
    </w:p>
    <w:p w14:paraId="5FDC401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75" w:lineRule="atLeast"/>
        <w:ind w:left="0" w:right="0" w:firstLine="420"/>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000000"/>
          <w:spacing w:val="0"/>
          <w:sz w:val="21"/>
          <w:szCs w:val="21"/>
          <w:u w:val="none"/>
          <w:bdr w:val="none" w:color="auto" w:sz="0" w:space="0"/>
        </w:rPr>
        <w:t>4.考生如被非报考导师拟录取，经学院招生工作小组同意，考生可以转导师，但必须由原导师、拟转入导师和学院招生工作小组组长签字同意；</w:t>
      </w:r>
    </w:p>
    <w:p w14:paraId="4D00A0D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75" w:lineRule="atLeast"/>
        <w:ind w:left="0" w:right="0" w:firstLine="420"/>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000000"/>
          <w:spacing w:val="0"/>
          <w:sz w:val="21"/>
          <w:szCs w:val="21"/>
          <w:u w:val="none"/>
          <w:bdr w:val="none" w:color="auto" w:sz="0" w:space="0"/>
        </w:rPr>
        <w:t>5.定向考生招生人数不超过学校规定的招生比例；</w:t>
      </w:r>
    </w:p>
    <w:p w14:paraId="405B69A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75" w:lineRule="atLeast"/>
        <w:ind w:left="0" w:right="0" w:firstLine="420"/>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000000"/>
          <w:spacing w:val="0"/>
          <w:sz w:val="21"/>
          <w:szCs w:val="21"/>
          <w:u w:val="none"/>
          <w:bdr w:val="none" w:color="auto" w:sz="0" w:space="0"/>
        </w:rPr>
        <w:t>6.综合考核完毕，学院将及时将综合考核结果及是否拟录取通知考生本人。</w:t>
      </w:r>
    </w:p>
    <w:p w14:paraId="5B84B77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75" w:lineRule="atLeast"/>
        <w:ind w:left="0" w:right="0" w:firstLine="420"/>
        <w:rPr>
          <w:rFonts w:hint="eastAsia" w:ascii="微软雅黑" w:hAnsi="微软雅黑" w:eastAsia="微软雅黑" w:cs="微软雅黑"/>
          <w:i w:val="0"/>
          <w:iCs w:val="0"/>
          <w:caps w:val="0"/>
          <w:color w:val="000000"/>
          <w:spacing w:val="0"/>
          <w:sz w:val="21"/>
          <w:szCs w:val="21"/>
          <w:u w:val="none"/>
        </w:rPr>
      </w:pPr>
      <w:r>
        <w:rPr>
          <w:rStyle w:val="7"/>
          <w:rFonts w:hint="eastAsia" w:ascii="微软雅黑" w:hAnsi="微软雅黑" w:eastAsia="微软雅黑" w:cs="微软雅黑"/>
          <w:i w:val="0"/>
          <w:iCs w:val="0"/>
          <w:caps w:val="0"/>
          <w:color w:val="000000"/>
          <w:spacing w:val="0"/>
          <w:sz w:val="21"/>
          <w:szCs w:val="21"/>
          <w:u w:val="none"/>
          <w:bdr w:val="none" w:color="auto" w:sz="0" w:space="0"/>
        </w:rPr>
        <w:t>五、联系方式</w:t>
      </w:r>
    </w:p>
    <w:p w14:paraId="63B16C7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75" w:lineRule="atLeast"/>
        <w:ind w:left="0" w:right="0" w:firstLine="420"/>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000000"/>
          <w:spacing w:val="0"/>
          <w:sz w:val="21"/>
          <w:szCs w:val="21"/>
          <w:u w:val="none"/>
          <w:bdr w:val="none" w:color="auto" w:sz="0" w:space="0"/>
        </w:rPr>
        <w:t>联系人：朱老师</w:t>
      </w:r>
    </w:p>
    <w:p w14:paraId="21E747C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75" w:lineRule="atLeast"/>
        <w:ind w:left="0" w:right="0" w:firstLine="420"/>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000000"/>
          <w:spacing w:val="0"/>
          <w:sz w:val="21"/>
          <w:szCs w:val="21"/>
          <w:u w:val="none"/>
          <w:bdr w:val="none" w:color="auto" w:sz="0" w:space="0"/>
        </w:rPr>
        <w:t>联系电话：0510-85917080</w:t>
      </w:r>
    </w:p>
    <w:p w14:paraId="25EEC9A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75" w:lineRule="atLeast"/>
        <w:ind w:left="0" w:right="0" w:firstLine="420"/>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000000"/>
          <w:spacing w:val="0"/>
          <w:sz w:val="21"/>
          <w:szCs w:val="21"/>
          <w:u w:val="none"/>
          <w:bdr w:val="none" w:color="auto" w:sz="0" w:space="0"/>
        </w:rPr>
        <w:t>电子邮箱：hgyjs@jiangnan.edu.cn</w:t>
      </w:r>
    </w:p>
    <w:p w14:paraId="74A410A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75" w:lineRule="atLeast"/>
        <w:ind w:left="0" w:right="0" w:firstLine="420"/>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000000"/>
          <w:spacing w:val="0"/>
          <w:sz w:val="21"/>
          <w:szCs w:val="21"/>
          <w:u w:val="none"/>
          <w:bdr w:val="none" w:color="auto" w:sz="0" w:space="0"/>
        </w:rPr>
        <w:t>邮寄地址：江苏省无锡市滨湖区蠡湖大道1800号江南大学化学与材料工程学院A307办公室。请务必选择顺丰快递。</w:t>
      </w:r>
    </w:p>
    <w:p w14:paraId="3F58A59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75" w:lineRule="atLeast"/>
        <w:ind w:left="0" w:right="0" w:firstLine="420"/>
        <w:rPr>
          <w:rFonts w:hint="eastAsia" w:ascii="微软雅黑" w:hAnsi="微软雅黑" w:eastAsia="微软雅黑" w:cs="微软雅黑"/>
          <w:i w:val="0"/>
          <w:iCs w:val="0"/>
          <w:caps w:val="0"/>
          <w:color w:val="000000"/>
          <w:spacing w:val="0"/>
          <w:sz w:val="21"/>
          <w:szCs w:val="21"/>
          <w:u w:val="none"/>
        </w:rPr>
      </w:pPr>
      <w:r>
        <w:rPr>
          <w:rStyle w:val="7"/>
          <w:rFonts w:hint="eastAsia" w:ascii="微软雅黑" w:hAnsi="微软雅黑" w:eastAsia="微软雅黑" w:cs="微软雅黑"/>
          <w:i w:val="0"/>
          <w:iCs w:val="0"/>
          <w:caps w:val="0"/>
          <w:color w:val="000000"/>
          <w:spacing w:val="0"/>
          <w:sz w:val="21"/>
          <w:szCs w:val="21"/>
          <w:u w:val="none"/>
          <w:bdr w:val="none" w:color="auto" w:sz="0" w:space="0"/>
        </w:rPr>
        <w:t>六、其他</w:t>
      </w:r>
    </w:p>
    <w:p w14:paraId="71561EB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75" w:lineRule="atLeast"/>
        <w:ind w:left="0" w:right="0" w:firstLine="420"/>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000000"/>
          <w:spacing w:val="0"/>
          <w:sz w:val="21"/>
          <w:szCs w:val="21"/>
          <w:u w:val="none"/>
          <w:bdr w:val="none" w:color="auto" w:sz="0" w:space="0"/>
        </w:rPr>
        <w:t>招生过程中，如果出台新的政策，我院将做相应调整并及时公告。</w:t>
      </w:r>
    </w:p>
    <w:p w14:paraId="0296ACF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75" w:lineRule="atLeast"/>
        <w:ind w:left="0" w:right="0" w:firstLine="420"/>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000000"/>
          <w:spacing w:val="0"/>
          <w:sz w:val="21"/>
          <w:szCs w:val="21"/>
          <w:u w:val="none"/>
          <w:bdr w:val="none" w:color="auto" w:sz="0" w:space="0"/>
        </w:rPr>
        <w:t>学院招生工作小组对本学院的考生考核、录取结果负责，对考生提出的质疑进行核实并解释。</w:t>
      </w:r>
    </w:p>
    <w:p w14:paraId="05BC556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Noto Sans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新宋体">
    <w:panose1 w:val="02010609030101010101"/>
    <w:charset w:val="86"/>
    <w:family w:val="auto"/>
    <w:pitch w:val="default"/>
    <w:sig w:usb0="00000283" w:usb1="288F0000" w:usb2="00000006" w:usb3="00000000" w:csb0="00040001"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B04E9D"/>
    <w:rsid w:val="0D662E08"/>
    <w:rsid w:val="1E7D5094"/>
    <w:rsid w:val="43B04E9D"/>
    <w:rsid w:val="64900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7</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2024-12-09T05:50:00Z</dcterms:created>
  <dc:creator>WPS_1663235086</dc:creator>
  <cp:lastModifiedBy>WPS_1663235086</cp:lastModifiedBy>
  <dcterms:modified xsi:type="dcterms:W3CDTF">2024-12-09T05:59:22Z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50C7945991EB4607B7C61AF10A159707_13</vt:lpwstr>
  </property>
</Properties>
</file>