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0" w:afterAutospacing="0" w:line="450" w:lineRule="atLeast"/>
        <w:ind w:left="0" w:right="0" w:firstLine="0"/>
        <w:jc w:val="center"/>
        <w:rPr>
          <w:rFonts w:ascii="微软雅黑" w:hAnsi="微软雅黑" w:eastAsia="微软雅黑" w:cs="微软雅黑"/>
          <w:b/>
          <w:bCs/>
          <w:i w:val="0"/>
          <w:iCs w:val="0"/>
          <w:caps w:val="0"/>
          <w:color w:val="8F000B"/>
          <w:spacing w:val="0"/>
          <w:sz w:val="42"/>
          <w:szCs w:val="42"/>
        </w:rPr>
      </w:pPr>
      <w:r>
        <w:rPr>
          <w:rFonts w:hint="eastAsia" w:ascii="微软雅黑" w:hAnsi="微软雅黑" w:eastAsia="微软雅黑" w:cs="微软雅黑"/>
          <w:b/>
          <w:bCs/>
          <w:i w:val="0"/>
          <w:iCs w:val="0"/>
          <w:caps w:val="0"/>
          <w:color w:val="8F000B"/>
          <w:spacing w:val="0"/>
          <w:sz w:val="42"/>
          <w:szCs w:val="42"/>
          <w:bdr w:val="none" w:color="auto" w:sz="0" w:space="0"/>
          <w:shd w:val="clear" w:fill="FFFFFF"/>
        </w:rPr>
        <w:t>亚林所2024年博士研究生招生申请考核工作通知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根据《中国林业科学研究院博士研究生招生申请考核制实施办法》（科教字〔2020〕80号）文件以及《中国林科院亚热带林业研究所2024年博士研究生招生申请考核制实施细则》，现将中国林科院亚热带林业研究所（以下简称亚林所）2024年招收博士研究生申请考核工作具体要求通知如下：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一、申请考核博士研究生招生专业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亚林所2024年度招收博士研究生的专业有生态学、林木遗传育种学、森林保护学等。详细的专业、研究方向和导师请参见中国林业科学研究院2024年博士研究生招生简章（http://yjs.caf.ac.cn/info/1119/5751.htm）和招生目录（http://yjs.caf.ac.cn/info/1119/5758.htm），并参考2024年度硕博连读选拔招生指标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二、招收博士研究生申请考核的时间安排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l.申请者网上报名：2023年12月15日-2024年1月15日。报名网址：登录中国林科院研究生部网页http://yjs.caf.ac.cn，点击进入“中国林业科学研究院博士网上报名系统”（网址：</w:t>
      </w:r>
      <w:r>
        <w:rPr>
          <w:rFonts w:hint="default" w:ascii="Arial" w:hAnsi="Arial" w:cs="Arial"/>
          <w:i w:val="0"/>
          <w:iCs w:val="0"/>
          <w:caps w:val="0"/>
          <w:color w:val="000000"/>
          <w:spacing w:val="0"/>
          <w:sz w:val="27"/>
          <w:szCs w:val="27"/>
          <w:u w:val="none"/>
          <w:bdr w:val="none" w:color="auto" w:sz="0" w:space="0"/>
          <w:shd w:val="clear" w:fill="FFFFFF"/>
        </w:rPr>
        <w:fldChar w:fldCharType="begin"/>
      </w:r>
      <w:r>
        <w:rPr>
          <w:rFonts w:hint="default" w:ascii="Arial" w:hAnsi="Arial" w:cs="Arial"/>
          <w:i w:val="0"/>
          <w:iCs w:val="0"/>
          <w:caps w:val="0"/>
          <w:color w:val="000000"/>
          <w:spacing w:val="0"/>
          <w:sz w:val="27"/>
          <w:szCs w:val="27"/>
          <w:u w:val="none"/>
          <w:bdr w:val="none" w:color="auto" w:sz="0" w:space="0"/>
          <w:shd w:val="clear" w:fill="FFFFFF"/>
        </w:rPr>
        <w:instrText xml:space="preserve"> HYPERLINK "http://124.127.201.56/sign_up/BSBM/index.aspx" </w:instrText>
      </w:r>
      <w:r>
        <w:rPr>
          <w:rFonts w:hint="default" w:ascii="Arial" w:hAnsi="Arial" w:cs="Arial"/>
          <w:i w:val="0"/>
          <w:iCs w:val="0"/>
          <w:caps w:val="0"/>
          <w:color w:val="000000"/>
          <w:spacing w:val="0"/>
          <w:sz w:val="27"/>
          <w:szCs w:val="27"/>
          <w:u w:val="none"/>
          <w:bdr w:val="none" w:color="auto" w:sz="0" w:space="0"/>
          <w:shd w:val="clear" w:fill="FFFFFF"/>
        </w:rPr>
        <w:fldChar w:fldCharType="separate"/>
      </w:r>
      <w:r>
        <w:rPr>
          <w:rStyle w:val="8"/>
          <w:rFonts w:hint="default" w:ascii="Arial" w:hAnsi="Arial" w:cs="Arial"/>
          <w:i w:val="0"/>
          <w:iCs w:val="0"/>
          <w:caps w:val="0"/>
          <w:color w:val="000000"/>
          <w:spacing w:val="0"/>
          <w:sz w:val="27"/>
          <w:szCs w:val="27"/>
          <w:u w:val="none"/>
          <w:bdr w:val="none" w:color="auto" w:sz="0" w:space="0"/>
          <w:shd w:val="clear" w:fill="FFFFFF"/>
        </w:rPr>
        <w:t>http://124.127.201.56/sign_up/BSBM/index.aspx</w:t>
      </w:r>
      <w:r>
        <w:rPr>
          <w:rFonts w:hint="default" w:ascii="Arial" w:hAnsi="Arial" w:cs="Arial"/>
          <w:i w:val="0"/>
          <w:iCs w:val="0"/>
          <w:caps w:val="0"/>
          <w:color w:val="000000"/>
          <w:spacing w:val="0"/>
          <w:sz w:val="27"/>
          <w:szCs w:val="27"/>
          <w:u w:val="none"/>
          <w:bdr w:val="none" w:color="auto" w:sz="0" w:space="0"/>
          <w:shd w:val="clear" w:fill="FFFFFF"/>
        </w:rPr>
        <w:fldChar w:fldCharType="end"/>
      </w:r>
      <w:r>
        <w:rPr>
          <w:rFonts w:hint="default" w:ascii="Arial" w:hAnsi="Arial" w:cs="Arial"/>
          <w:i w:val="0"/>
          <w:iCs w:val="0"/>
          <w:caps w:val="0"/>
          <w:color w:val="404040"/>
          <w:spacing w:val="0"/>
          <w:sz w:val="27"/>
          <w:szCs w:val="27"/>
          <w:bdr w:val="none" w:color="auto" w:sz="0" w:space="0"/>
          <w:shd w:val="clear" w:fill="FFFFFF"/>
        </w:rPr>
        <w:t>，必须用IE浏览器兼容模式），选择“申请考核报名”。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补报时间在首次报名考生拟录取后，招生指标尚有余额时组织开展，具体事宜届时见研究生部网站通知。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2.申请者提交纸质申请材料：2024年1月1日-2024年1月26日。（1月）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3.材料审核、初选时间：2024年1月29日-1月31日（1月）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4.审核结果发布：2024年2月1日-2月5日（2月）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5.综合考核时间：2024年2月26日-3月1日。（2月-3月）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综合考核日期暂定如上，如有变化，由亚林所电话或邮件通知。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三、申请材料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按照《中国林科院亚热带林业研究所2024年博士研究生招生申请考核制实施细则》第十一条至第十三条规定，准备相关材料。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报名信息表填写注意事项：从报名系统中导出后用A4纸竖向、双面打印；“考生自述”一栏要求考生本人签字；在报考意见一栏内需要填写 “同意报考”或“不同意报考”；报考意见一栏的单位盖章和签字要求如下：①报考非定向的往届生：由考生档案所在单位签署意见并加盖公章。②报考非定向的应届毕业生：由考生所在学校研究生管理部门负责人签署意见、签字同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申请人需使用统一格式的封面与目录（详见附件1和附件2），将纸质材料按以下顺序整理成册（勿装订）：封面、申请材料目录、报名表、学历学位证书（学籍证明）、资格审查合格单、知情承诺书（附件3）及相关认证报告，硕士成绩单（盖红章）、硕士学位论文相关材料（请双面打印）、2位正高级职称专家推荐信（附件4）、按目录排序的发表论文复印件（论文请双面打印）、专利证书复印件、专著封面及反映本人作者排序及撰写章节的内页复印件、科技成果奖励证书复印件、其他奖励证书复印件、英语成绩证明材料、身份证正反面复印件、政审表原件（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2024年1月26日前将纸质申请材料邮寄到亚林所或现场提交，并将上述材料按目录分类顺序做成电子扫描件，并按目录命名各文件，压缩以后发送至指定邮箱，电子申请材料压缩文件的命名方式：姓名+申请博士+亚林所+申请导师姓名。本科成绩单可只提供电子版，和硕士成绩单一起扫描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详细的报名须知，请参见中国林科院研究生部官网《2024年博士研究生网上报名须知》（链接：</w:t>
      </w:r>
      <w:r>
        <w:rPr>
          <w:rFonts w:hint="default" w:ascii="Arial" w:hAnsi="Arial" w:cs="Arial"/>
          <w:i w:val="0"/>
          <w:iCs w:val="0"/>
          <w:caps w:val="0"/>
          <w:color w:val="000000"/>
          <w:spacing w:val="0"/>
          <w:sz w:val="27"/>
          <w:szCs w:val="27"/>
          <w:u w:val="none"/>
          <w:bdr w:val="none" w:color="auto" w:sz="0" w:space="0"/>
          <w:shd w:val="clear" w:fill="FFFFFF"/>
        </w:rPr>
        <w:fldChar w:fldCharType="begin"/>
      </w:r>
      <w:r>
        <w:rPr>
          <w:rFonts w:hint="default" w:ascii="Arial" w:hAnsi="Arial" w:cs="Arial"/>
          <w:i w:val="0"/>
          <w:iCs w:val="0"/>
          <w:caps w:val="0"/>
          <w:color w:val="000000"/>
          <w:spacing w:val="0"/>
          <w:sz w:val="27"/>
          <w:szCs w:val="27"/>
          <w:u w:val="none"/>
          <w:bdr w:val="none" w:color="auto" w:sz="0" w:space="0"/>
          <w:shd w:val="clear" w:fill="FFFFFF"/>
        </w:rPr>
        <w:instrText xml:space="preserve"> HYPERLINK "http://yjs.caf.ac.cn/info/1119/5762.htm" </w:instrText>
      </w:r>
      <w:r>
        <w:rPr>
          <w:rFonts w:hint="default" w:ascii="Arial" w:hAnsi="Arial" w:cs="Arial"/>
          <w:i w:val="0"/>
          <w:iCs w:val="0"/>
          <w:caps w:val="0"/>
          <w:color w:val="000000"/>
          <w:spacing w:val="0"/>
          <w:sz w:val="27"/>
          <w:szCs w:val="27"/>
          <w:u w:val="none"/>
          <w:bdr w:val="none" w:color="auto" w:sz="0" w:space="0"/>
          <w:shd w:val="clear" w:fill="FFFFFF"/>
        </w:rPr>
        <w:fldChar w:fldCharType="separate"/>
      </w:r>
      <w:r>
        <w:rPr>
          <w:rStyle w:val="8"/>
          <w:rFonts w:hint="default" w:ascii="Arial" w:hAnsi="Arial" w:cs="Arial"/>
          <w:i w:val="0"/>
          <w:iCs w:val="0"/>
          <w:caps w:val="0"/>
          <w:color w:val="000000"/>
          <w:spacing w:val="0"/>
          <w:sz w:val="27"/>
          <w:szCs w:val="27"/>
          <w:u w:val="none"/>
          <w:bdr w:val="none" w:color="auto" w:sz="0" w:space="0"/>
          <w:shd w:val="clear" w:fill="FFFFFF"/>
        </w:rPr>
        <w:t>http://yjs.caf.ac.cn/info/1119/5762.htm</w:t>
      </w:r>
      <w:r>
        <w:rPr>
          <w:rFonts w:hint="default" w:ascii="Arial" w:hAnsi="Arial" w:cs="Arial"/>
          <w:i w:val="0"/>
          <w:iCs w:val="0"/>
          <w:caps w:val="0"/>
          <w:color w:val="000000"/>
          <w:spacing w:val="0"/>
          <w:sz w:val="27"/>
          <w:szCs w:val="27"/>
          <w:u w:val="none"/>
          <w:bdr w:val="none" w:color="auto" w:sz="0" w:space="0"/>
          <w:shd w:val="clear" w:fill="FFFFFF"/>
        </w:rPr>
        <w:fldChar w:fldCharType="end"/>
      </w:r>
      <w:r>
        <w:rPr>
          <w:rFonts w:hint="default" w:ascii="Arial" w:hAnsi="Arial" w:cs="Arial"/>
          <w:i w:val="0"/>
          <w:iCs w:val="0"/>
          <w:caps w:val="0"/>
          <w:color w:val="404040"/>
          <w:spacing w:val="0"/>
          <w:sz w:val="27"/>
          <w:szCs w:val="27"/>
          <w:bdr w:val="none" w:color="auto" w:sz="0" w:space="0"/>
          <w:shd w:val="clear" w:fill="FFFFFF"/>
        </w:rPr>
        <w:t> ）及2024年博士研究生网上报名过程中遇到的常见问题及其对策（http://yjs.caf.ac.cn/info/1119/5760.htm）。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通过初选的申请人须在参加综合考核之前提交体检表（附件6）和中国林科院亚林所招收申请考核制博士研究生诚信承诺书（附件7）。2023年6月以来的三甲医院体检报告有效（体检内容包含我校要求的体检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四、招生咨询和材料提交联系方式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1.考生对亚林所博士研究生的招生、录取有咨询或疑问，均可与研究生部招生办老师或亚林所综合办公室欧阳老师查询联系。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2.申请材料邮寄地址：浙江杭州富阳大桥路73号中国林科院亚热带林业研究所 欧阳老师（收），邮编：311400，电话（0571-63310007），邮箱：ouyang0721@163.com。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3.亚林所综合办公室可现场接收报考材料，时间为2024年1月1日－2024年1月26日（休息日除外）上午8：00-11：30，下午13：30-17：00。办公地址：浙江杭州富阳大桥路73号亚林所2号楼5013室。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4.无特殊原因，未在规定时间内提交申请材料，或所提交的申请材料不符合要求，按放弃处理。成果等证明材料的认定截止时间为材料提交截止时间。审核期间可完善证明材料。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五、特别提示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1.博士研究生的报名、考核、成绩、录取等重要信息均可在中国林业科学研究院研究生部网站上查询，中国林科院将及时在网上发布最新的招生信息。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2.由于硕博连读选拔会影响博士研究生招生指标使用，中国林科院2024年硕博连读选拔工作于2023年11月结束，请申请者密切关注中国林科院研究生部网站上发布的硕博连读选拔公示信息，或及时通过上述联系方式询问，以便更准确地了解拟申请导师和专业的招生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3.为避免意外事件的干扰，申请者确认报名信息后应尽快邮寄报名材料，以免不能按时提交申请材料。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4.亚林所招生监督电话：0571-63481126；010-62889030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42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shd w:val="clear" w:fill="FFFFFF"/>
        </w:rPr>
        <w:t>监督邮箱：lkyyzb@163.com</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45EC42C8"/>
    <w:rsid w:val="5E123D8A"/>
    <w:rsid w:val="5EEE3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BBF1B93EBF604416AD33E452122D7D41_13</vt:lpwstr>
  </property>
</Properties>
</file>