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20" w:firstLineChars="20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青岛大学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全国医学博士外语统一考试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881" w:firstLineChars="80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成绩复核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申请表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852" w:tblpY="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645"/>
        <w:gridCol w:w="1450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总分</w:t>
            </w:r>
          </w:p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标准分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理由</w:t>
            </w:r>
          </w:p>
        </w:tc>
        <w:tc>
          <w:tcPr>
            <w:tcW w:w="68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青岛大学研招办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Y2RkMjU1ZTRhYjBkNDljYzMxMDZhNDI5Y2E1MWQifQ=="/>
  </w:docVars>
  <w:rsids>
    <w:rsidRoot w:val="029E7218"/>
    <w:rsid w:val="029E7218"/>
    <w:rsid w:val="16CC6773"/>
    <w:rsid w:val="2A40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70</Characters>
  <Lines>0</Lines>
  <Paragraphs>0</Paragraphs>
  <TotalTime>3</TotalTime>
  <ScaleCrop>false</ScaleCrop>
  <LinksUpToDate>false</LinksUpToDate>
  <CharactersWithSpaces>168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2022-08-17T01:13:00Z</dcterms:created>
  <dc:creator>神户肉牛</dc:creator>
  <cp:lastModifiedBy>神户肉牛</cp:lastModifiedBy>
  <dcterms:modified xsi:type="dcterms:W3CDTF">2023-04-21T07:21:42Z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84B9EEE018D942CB89D900E9DE311E01_13</vt:lpwstr>
  </property>
</Properties>
</file>