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F8D8FA">
      <w:pPr>
        <w:spacing w:line="560" w:lineRule="exact"/>
        <w:jc w:val="center"/>
        <w:rPr>
          <w:rFonts w:hint="eastAsia"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lang w:val="en-US" w:eastAsia="zh-CN"/>
        </w:rPr>
        <w:t>2025</w:t>
      </w:r>
      <w:r>
        <w:rPr>
          <w:rFonts w:hint="eastAsia" w:ascii="方正小标宋简体" w:hAnsi="方正小标宋简体" w:eastAsia="方正小标宋简体" w:cs="方正小标宋简体"/>
          <w:bCs/>
          <w:sz w:val="40"/>
          <w:szCs w:val="40"/>
        </w:rPr>
        <w:t>年</w:t>
      </w:r>
      <w:r>
        <w:rPr>
          <w:rFonts w:hint="eastAsia" w:ascii="方正小标宋简体" w:hAnsi="方正小标宋简体" w:eastAsia="方正小标宋简体" w:cs="方正小标宋简体"/>
          <w:bCs/>
          <w:sz w:val="40"/>
          <w:szCs w:val="40"/>
          <w:lang w:eastAsia="zh-CN"/>
        </w:rPr>
        <w:t>博</w:t>
      </w:r>
      <w:r>
        <w:rPr>
          <w:rFonts w:hint="eastAsia" w:ascii="方正小标宋简体" w:hAnsi="方正小标宋简体" w:eastAsia="方正小标宋简体" w:cs="方正小标宋简体"/>
          <w:bCs/>
          <w:sz w:val="40"/>
          <w:szCs w:val="40"/>
        </w:rPr>
        <w:t>士研究生</w:t>
      </w:r>
      <w:r>
        <w:rPr>
          <w:rFonts w:hint="eastAsia" w:ascii="方正小标宋简体" w:hAnsi="方正小标宋简体" w:eastAsia="方正小标宋简体" w:cs="方正小标宋简体"/>
          <w:bCs/>
          <w:sz w:val="40"/>
          <w:szCs w:val="40"/>
          <w:lang w:eastAsia="zh-CN"/>
        </w:rPr>
        <w:t>招生</w:t>
      </w:r>
      <w:r>
        <w:rPr>
          <w:rFonts w:hint="eastAsia" w:ascii="方正小标宋简体" w:hAnsi="方正小标宋简体" w:eastAsia="方正小标宋简体" w:cs="方正小标宋简体"/>
          <w:bCs/>
          <w:sz w:val="40"/>
          <w:szCs w:val="40"/>
        </w:rPr>
        <w:t>体检</w:t>
      </w:r>
      <w:r>
        <w:rPr>
          <w:rFonts w:hint="eastAsia" w:ascii="方正小标宋简体" w:hAnsi="方正小标宋简体" w:eastAsia="方正小标宋简体" w:cs="方正小标宋简体"/>
          <w:bCs/>
          <w:sz w:val="40"/>
          <w:szCs w:val="40"/>
          <w:lang w:val="en-US" w:eastAsia="zh-CN"/>
        </w:rPr>
        <w:t>须知</w:t>
      </w:r>
    </w:p>
    <w:p w14:paraId="7D947318">
      <w:pPr>
        <w:spacing w:line="440" w:lineRule="exact"/>
        <w:ind w:firstLine="480" w:firstLineChars="200"/>
        <w:rPr>
          <w:rFonts w:hint="eastAsia" w:ascii="仿宋" w:hAnsi="仿宋" w:eastAsia="仿宋" w:cs="仿宋"/>
          <w:sz w:val="24"/>
          <w:szCs w:val="24"/>
          <w:lang w:val="en-US" w:eastAsia="zh-CN"/>
        </w:rPr>
      </w:pPr>
    </w:p>
    <w:p w14:paraId="43AAF516">
      <w:pPr>
        <w:spacing w:line="440" w:lineRule="exact"/>
        <w:ind w:left="0" w:leftChars="0" w:firstLine="0" w:firstLineChars="0"/>
        <w:rPr>
          <w:rFonts w:hint="eastAsia" w:ascii="仿宋" w:hAnsi="仿宋" w:eastAsia="仿宋" w:cs="仿宋"/>
          <w:sz w:val="24"/>
          <w:szCs w:val="24"/>
        </w:rPr>
      </w:pPr>
      <w:r>
        <w:rPr>
          <w:rFonts w:hint="eastAsia" w:ascii="仿宋" w:hAnsi="仿宋" w:eastAsia="仿宋" w:cs="仿宋"/>
          <w:sz w:val="24"/>
          <w:szCs w:val="24"/>
          <w:lang w:val="en-US" w:eastAsia="zh-CN"/>
        </w:rPr>
        <w:t>各位考生：</w:t>
      </w:r>
    </w:p>
    <w:p w14:paraId="135F8B28">
      <w:pPr>
        <w:spacing w:line="440" w:lineRule="exact"/>
        <w:ind w:firstLine="480" w:firstLineChars="200"/>
        <w:rPr>
          <w:rFonts w:hint="default" w:ascii="仿宋" w:hAnsi="仿宋" w:eastAsia="仿宋" w:cs="仿宋"/>
          <w:sz w:val="24"/>
          <w:szCs w:val="24"/>
        </w:rPr>
      </w:pPr>
      <w:r>
        <w:rPr>
          <w:rFonts w:hint="eastAsia" w:ascii="仿宋" w:hAnsi="仿宋" w:eastAsia="仿宋" w:cs="仿宋"/>
          <w:sz w:val="24"/>
          <w:szCs w:val="24"/>
          <w:lang w:val="en-US" w:eastAsia="zh-CN"/>
        </w:rPr>
        <w:t>我校定于2025年</w:t>
      </w:r>
      <w:r>
        <w:rPr>
          <w:rFonts w:hint="default" w:ascii="仿宋" w:hAnsi="仿宋" w:eastAsia="仿宋" w:cs="仿宋"/>
          <w:sz w:val="24"/>
          <w:szCs w:val="24"/>
          <w:lang w:val="en-US" w:eastAsia="zh-CN"/>
        </w:rPr>
        <w:t>5</w:t>
      </w:r>
      <w:r>
        <w:rPr>
          <w:rFonts w:hint="eastAsia" w:ascii="仿宋" w:hAnsi="仿宋" w:eastAsia="仿宋" w:cs="仿宋"/>
          <w:sz w:val="24"/>
          <w:szCs w:val="24"/>
          <w:lang w:val="en-US" w:eastAsia="zh-CN"/>
        </w:rPr>
        <w:t>月26、27日在相思湖校区校医院对2025</w:t>
      </w:r>
      <w:r>
        <w:rPr>
          <w:rFonts w:hint="default" w:ascii="仿宋" w:hAnsi="仿宋" w:eastAsia="仿宋" w:cs="仿宋"/>
          <w:sz w:val="24"/>
          <w:szCs w:val="24"/>
          <w:lang w:val="en-US" w:eastAsia="zh-CN"/>
        </w:rPr>
        <w:t>年</w:t>
      </w:r>
      <w:r>
        <w:rPr>
          <w:rFonts w:hint="eastAsia" w:ascii="仿宋" w:hAnsi="仿宋" w:eastAsia="仿宋" w:cs="仿宋"/>
          <w:sz w:val="24"/>
          <w:szCs w:val="24"/>
          <w:lang w:val="en-US" w:eastAsia="zh-CN"/>
        </w:rPr>
        <w:t>博士研究生招生考生进行体检，现将本次体检工作安排如下：</w:t>
      </w:r>
    </w:p>
    <w:p w14:paraId="5F443BB8">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firstLine="475" w:firstLineChars="198"/>
        <w:textAlignment w:val="auto"/>
        <w:rPr>
          <w:rFonts w:hint="eastAsia" w:ascii="黑体" w:hAnsi="黑体" w:eastAsia="黑体" w:cs="黑体"/>
          <w:bCs/>
          <w:sz w:val="24"/>
          <w:szCs w:val="24"/>
          <w:lang w:val="en-US" w:eastAsia="zh-CN"/>
        </w:rPr>
      </w:pPr>
      <w:r>
        <w:rPr>
          <w:rFonts w:hint="eastAsia" w:ascii="黑体" w:hAnsi="黑体" w:eastAsia="黑体" w:cs="黑体"/>
          <w:bCs/>
          <w:sz w:val="24"/>
          <w:szCs w:val="24"/>
          <w:lang w:val="en-US" w:eastAsia="zh-CN"/>
        </w:rPr>
        <w:t>体检对象</w:t>
      </w:r>
    </w:p>
    <w:p w14:paraId="0D503461">
      <w:pPr>
        <w:spacing w:line="440" w:lineRule="exact"/>
        <w:ind w:firstLine="480" w:firstLineChars="200"/>
        <w:rPr>
          <w:rFonts w:hint="default" w:ascii="仿宋" w:hAnsi="仿宋" w:eastAsia="仿宋" w:cs="仿宋"/>
          <w:sz w:val="24"/>
          <w:szCs w:val="24"/>
        </w:rPr>
      </w:pPr>
      <w:r>
        <w:rPr>
          <w:rFonts w:hint="eastAsia" w:ascii="仿宋" w:hAnsi="仿宋" w:eastAsia="仿宋" w:cs="仿宋"/>
          <w:sz w:val="24"/>
          <w:szCs w:val="24"/>
          <w:lang w:val="en-US" w:eastAsia="zh-CN"/>
        </w:rPr>
        <w:t>2025年报考我校博士研究生（含普通招考和申请考核制）的所有考生。</w:t>
      </w:r>
    </w:p>
    <w:p w14:paraId="7DE74508">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firstLine="475" w:firstLineChars="198"/>
        <w:textAlignment w:val="auto"/>
        <w:rPr>
          <w:rFonts w:hint="default" w:ascii="黑体" w:hAnsi="黑体" w:eastAsia="黑体" w:cs="黑体"/>
          <w:bCs/>
          <w:sz w:val="24"/>
          <w:szCs w:val="24"/>
          <w:lang w:val="en-US" w:eastAsia="zh-CN"/>
        </w:rPr>
      </w:pPr>
      <w:r>
        <w:rPr>
          <w:rFonts w:hint="eastAsia" w:ascii="黑体" w:hAnsi="黑体" w:eastAsia="黑体" w:cs="黑体"/>
          <w:bCs/>
          <w:sz w:val="24"/>
          <w:szCs w:val="24"/>
          <w:lang w:val="en-US" w:eastAsia="zh-CN"/>
        </w:rPr>
        <w:t>体检收费标准、缴费方式</w:t>
      </w:r>
    </w:p>
    <w:p w14:paraId="592F2D64">
      <w:pPr>
        <w:spacing w:line="440" w:lineRule="exact"/>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1.收费标准</w:t>
      </w:r>
    </w:p>
    <w:p w14:paraId="5239DC97">
      <w:pPr>
        <w:spacing w:line="440" w:lineRule="exact"/>
        <w:ind w:firstLine="480" w:firstLineChars="200"/>
        <w:rPr>
          <w:rFonts w:hint="default" w:ascii="仿宋" w:hAnsi="仿宋" w:eastAsia="仿宋" w:cs="仿宋"/>
          <w:sz w:val="24"/>
          <w:szCs w:val="24"/>
        </w:rPr>
      </w:pPr>
      <w:r>
        <w:rPr>
          <w:rFonts w:hint="default" w:ascii="仿宋" w:hAnsi="仿宋" w:eastAsia="仿宋" w:cs="仿宋"/>
          <w:color w:val="auto"/>
          <w:sz w:val="24"/>
          <w:szCs w:val="24"/>
          <w:lang w:val="en-US" w:eastAsia="zh-CN"/>
        </w:rPr>
        <w:t>8</w:t>
      </w:r>
      <w:r>
        <w:rPr>
          <w:rFonts w:hint="eastAsia" w:ascii="仿宋" w:hAnsi="仿宋" w:eastAsia="仿宋" w:cs="仿宋"/>
          <w:color w:val="auto"/>
          <w:sz w:val="24"/>
          <w:szCs w:val="24"/>
          <w:lang w:val="en-US" w:eastAsia="zh-CN"/>
        </w:rPr>
        <w:t>8</w:t>
      </w:r>
      <w:r>
        <w:rPr>
          <w:rFonts w:hint="default" w:ascii="仿宋" w:hAnsi="仿宋" w:eastAsia="仿宋" w:cs="仿宋"/>
          <w:color w:val="auto"/>
          <w:sz w:val="24"/>
          <w:szCs w:val="24"/>
          <w:lang w:val="en-US" w:eastAsia="zh-CN"/>
        </w:rPr>
        <w:t>.00</w:t>
      </w:r>
      <w:r>
        <w:rPr>
          <w:rFonts w:hint="eastAsia" w:ascii="仿宋" w:hAnsi="仿宋" w:eastAsia="仿宋" w:cs="仿宋"/>
          <w:sz w:val="24"/>
          <w:szCs w:val="24"/>
          <w:lang w:val="en-US" w:eastAsia="zh-CN"/>
        </w:rPr>
        <w:t>元</w:t>
      </w:r>
      <w:r>
        <w:rPr>
          <w:rFonts w:hint="default" w:ascii="仿宋" w:hAnsi="仿宋" w:eastAsia="仿宋" w:cs="仿宋"/>
          <w:sz w:val="24"/>
          <w:szCs w:val="24"/>
          <w:lang w:val="en-US" w:eastAsia="zh-CN"/>
        </w:rPr>
        <w:t>/</w:t>
      </w:r>
      <w:r>
        <w:rPr>
          <w:rFonts w:hint="eastAsia" w:ascii="仿宋" w:hAnsi="仿宋" w:eastAsia="仿宋" w:cs="仿宋"/>
          <w:sz w:val="24"/>
          <w:szCs w:val="24"/>
          <w:lang w:val="en-US" w:eastAsia="zh-CN"/>
        </w:rPr>
        <w:t>人（收费依据：桂教体卫艺〔2019〕23号《自治区教育厅自治区卫生健康委自治区发展改革委关于进一步加强全区普通高等学校学生健康体检工作的通知》及桂医保规〔2021〕5号广西壮族自治区医疗保障局关于印发《广西医疗</w:t>
      </w:r>
      <w:r>
        <w:rPr>
          <w:rFonts w:hint="eastAsia" w:ascii="仿宋" w:hAnsi="仿宋" w:eastAsia="仿宋" w:cs="仿宋"/>
          <w:sz w:val="24"/>
          <w:szCs w:val="24"/>
          <w:lang w:eastAsia="zh-CN"/>
        </w:rPr>
        <w:t>服务项目价格（</w:t>
      </w:r>
      <w:r>
        <w:rPr>
          <w:rFonts w:hint="eastAsia" w:ascii="仿宋" w:hAnsi="仿宋" w:eastAsia="仿宋" w:cs="仿宋"/>
          <w:sz w:val="24"/>
          <w:szCs w:val="24"/>
          <w:lang w:val="en-US" w:eastAsia="zh-CN"/>
        </w:rPr>
        <w:t>2021年版</w:t>
      </w:r>
      <w:r>
        <w:rPr>
          <w:rFonts w:hint="eastAsia" w:ascii="仿宋" w:hAnsi="仿宋" w:eastAsia="仿宋" w:cs="仿宋"/>
          <w:sz w:val="24"/>
          <w:szCs w:val="24"/>
          <w:lang w:eastAsia="zh-CN"/>
        </w:rPr>
        <w:t>）》的通知</w:t>
      </w:r>
      <w:r>
        <w:rPr>
          <w:rFonts w:hint="eastAsia" w:ascii="仿宋" w:hAnsi="仿宋" w:eastAsia="仿宋" w:cs="仿宋"/>
          <w:sz w:val="24"/>
          <w:szCs w:val="24"/>
          <w:lang w:val="en-US" w:eastAsia="zh-CN"/>
        </w:rPr>
        <w:t>）。</w:t>
      </w:r>
    </w:p>
    <w:p w14:paraId="23F5153C">
      <w:pPr>
        <w:spacing w:line="440" w:lineRule="exact"/>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2.缴费方式</w:t>
      </w:r>
    </w:p>
    <w:p w14:paraId="3FDF4158">
      <w:pPr>
        <w:spacing w:line="440" w:lineRule="exact"/>
        <w:ind w:firstLine="480" w:firstLineChars="200"/>
        <w:rPr>
          <w:rFonts w:hint="eastAsia" w:ascii="黑体" w:eastAsia="黑体" w:cs="黑体"/>
          <w:color w:val="FF0000"/>
          <w:kern w:val="0"/>
          <w:szCs w:val="21"/>
        </w:rPr>
      </w:pPr>
      <w:r>
        <w:rPr>
          <w:rFonts w:hint="eastAsia" w:ascii="仿宋" w:hAnsi="仿宋" w:eastAsia="仿宋" w:cs="仿宋"/>
          <w:sz w:val="24"/>
          <w:szCs w:val="24"/>
        </w:rPr>
        <w:t>请考生直接用微信“扫一扫”下方二维码，快速链接到广西民族大学收费平台的微信缴费登录界面，输入“身份证号”、“姓名”后点击提交，缴费项目为“体检费”，核对金额后即可按系统提示完成缴费操作。</w:t>
      </w:r>
    </w:p>
    <w:p w14:paraId="140CD5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eastAsia="黑体" w:cs="黑体"/>
          <w:color w:val="FF0000"/>
          <w:kern w:val="0"/>
          <w:szCs w:val="21"/>
        </w:rPr>
      </w:pPr>
      <w:r>
        <w:drawing>
          <wp:inline distT="0" distB="0" distL="114300" distR="114300">
            <wp:extent cx="1644015" cy="1563370"/>
            <wp:effectExtent l="0" t="0" r="13335" b="177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644015" cy="1563370"/>
                    </a:xfrm>
                    <a:prstGeom prst="rect">
                      <a:avLst/>
                    </a:prstGeom>
                    <a:noFill/>
                    <a:ln>
                      <a:noFill/>
                    </a:ln>
                  </pic:spPr>
                </pic:pic>
              </a:graphicData>
            </a:graphic>
          </wp:inline>
        </w:drawing>
      </w:r>
    </w:p>
    <w:p w14:paraId="717F93F5">
      <w:pPr>
        <w:keepNext w:val="0"/>
        <w:keepLines w:val="0"/>
        <w:pageBreakBefore w:val="0"/>
        <w:kinsoku/>
        <w:wordWrap/>
        <w:overflowPunct/>
        <w:topLinePunct w:val="0"/>
        <w:autoSpaceDE/>
        <w:autoSpaceDN/>
        <w:bidi w:val="0"/>
        <w:adjustRightInd/>
        <w:snapToGrid/>
        <w:spacing w:line="480" w:lineRule="exact"/>
        <w:jc w:val="center"/>
        <w:textAlignment w:val="auto"/>
        <w:rPr>
          <w:rFonts w:ascii="黑体" w:eastAsia="黑体" w:cs="黑体"/>
          <w:color w:val="auto"/>
          <w:kern w:val="0"/>
          <w:szCs w:val="21"/>
        </w:rPr>
      </w:pPr>
      <w:r>
        <w:rPr>
          <w:rFonts w:hint="eastAsia" w:ascii="黑体" w:eastAsia="黑体" w:cs="黑体"/>
          <w:color w:val="auto"/>
          <w:kern w:val="0"/>
          <w:szCs w:val="21"/>
        </w:rPr>
        <w:t>广西民</w:t>
      </w:r>
      <w:r>
        <w:rPr>
          <w:rFonts w:ascii="黑体" w:eastAsia="黑体" w:cs="黑体"/>
          <w:color w:val="auto"/>
          <w:kern w:val="0"/>
          <w:szCs w:val="21"/>
        </w:rPr>
        <w:t>族大学统一收费平台</w:t>
      </w:r>
    </w:p>
    <w:p w14:paraId="4E2D4F9C">
      <w:pPr>
        <w:keepNext w:val="0"/>
        <w:keepLines w:val="0"/>
        <w:pageBreakBefore w:val="0"/>
        <w:kinsoku/>
        <w:wordWrap/>
        <w:overflowPunct/>
        <w:topLinePunct w:val="0"/>
        <w:autoSpaceDE/>
        <w:autoSpaceDN/>
        <w:bidi w:val="0"/>
        <w:adjustRightInd/>
        <w:snapToGrid/>
        <w:spacing w:line="480" w:lineRule="exact"/>
        <w:jc w:val="center"/>
        <w:textAlignment w:val="auto"/>
        <w:rPr>
          <w:rFonts w:hint="default" w:ascii="Arial" w:hAnsi="Arial" w:cs="Arial"/>
          <w:i w:val="0"/>
          <w:iCs w:val="0"/>
          <w:caps w:val="0"/>
          <w:color w:val="00B0F0"/>
          <w:spacing w:val="0"/>
          <w:sz w:val="21"/>
          <w:szCs w:val="21"/>
        </w:rPr>
      </w:pPr>
      <w:r>
        <w:rPr>
          <w:rFonts w:hint="eastAsia" w:ascii="黑体" w:eastAsia="黑体" w:cs="黑体"/>
          <w:color w:val="auto"/>
          <w:kern w:val="0"/>
          <w:szCs w:val="21"/>
        </w:rPr>
        <w:t>微信缴费快速通道二维码</w:t>
      </w:r>
    </w:p>
    <w:p w14:paraId="64F17BEB">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firstLine="475" w:firstLineChars="198"/>
        <w:textAlignment w:val="auto"/>
        <w:rPr>
          <w:rFonts w:hint="eastAsia" w:ascii="黑体" w:hAnsi="黑体" w:eastAsia="黑体" w:cs="黑体"/>
          <w:bCs/>
          <w:sz w:val="24"/>
          <w:szCs w:val="24"/>
          <w:lang w:val="en-US" w:eastAsia="zh-CN"/>
        </w:rPr>
      </w:pPr>
      <w:r>
        <w:rPr>
          <w:rFonts w:hint="eastAsia" w:ascii="黑体" w:hAnsi="黑体" w:eastAsia="黑体" w:cs="黑体"/>
          <w:bCs/>
          <w:sz w:val="24"/>
          <w:szCs w:val="24"/>
          <w:lang w:val="en-US" w:eastAsia="zh-CN"/>
        </w:rPr>
        <w:t>体检时间、地点及流程</w:t>
      </w:r>
    </w:p>
    <w:p w14:paraId="09AFE18C">
      <w:pPr>
        <w:keepNext w:val="0"/>
        <w:keepLines w:val="0"/>
        <w:pageBreakBefore w:val="0"/>
        <w:widowControl w:val="0"/>
        <w:kinsoku/>
        <w:wordWrap/>
        <w:overflowPunct/>
        <w:topLinePunct w:val="0"/>
        <w:autoSpaceDE/>
        <w:autoSpaceDN/>
        <w:bidi w:val="0"/>
        <w:adjustRightInd/>
        <w:snapToGrid/>
        <w:spacing w:line="440" w:lineRule="exact"/>
        <w:ind w:left="0" w:leftChars="0" w:firstLine="499" w:firstLineChars="208"/>
        <w:textAlignment w:val="auto"/>
        <w:rPr>
          <w:rFonts w:ascii="仿宋" w:hAnsi="仿宋" w:eastAsia="仿宋" w:cs="仿宋"/>
          <w:sz w:val="24"/>
          <w:szCs w:val="24"/>
        </w:rPr>
      </w:pPr>
      <w:r>
        <w:rPr>
          <w:rFonts w:hint="eastAsia" w:ascii="仿宋" w:hAnsi="仿宋" w:eastAsia="仿宋" w:cs="仿宋"/>
          <w:sz w:val="24"/>
          <w:szCs w:val="24"/>
        </w:rPr>
        <w:t>1.体检时间： 202</w:t>
      </w:r>
      <w:r>
        <w:rPr>
          <w:rFonts w:hint="eastAsia" w:ascii="仿宋" w:hAnsi="仿宋" w:eastAsia="仿宋" w:cs="仿宋"/>
          <w:sz w:val="24"/>
          <w:szCs w:val="24"/>
          <w:lang w:val="en-US" w:eastAsia="zh-CN"/>
        </w:rPr>
        <w:t>5</w:t>
      </w:r>
      <w:r>
        <w:rPr>
          <w:rFonts w:hint="eastAsia" w:ascii="仿宋" w:hAnsi="仿宋" w:eastAsia="仿宋" w:cs="仿宋"/>
          <w:sz w:val="24"/>
          <w:szCs w:val="24"/>
        </w:rPr>
        <w:t>年5月</w:t>
      </w:r>
      <w:r>
        <w:rPr>
          <w:rFonts w:hint="eastAsia" w:ascii="仿宋" w:hAnsi="仿宋" w:eastAsia="仿宋" w:cs="仿宋"/>
          <w:sz w:val="24"/>
          <w:szCs w:val="24"/>
          <w:lang w:val="en-US" w:eastAsia="zh-CN"/>
        </w:rPr>
        <w:t>26、27</w:t>
      </w:r>
      <w:r>
        <w:rPr>
          <w:rFonts w:hint="eastAsia" w:ascii="仿宋" w:hAnsi="仿宋" w:eastAsia="仿宋" w:cs="仿宋"/>
          <w:sz w:val="24"/>
          <w:szCs w:val="24"/>
        </w:rPr>
        <w:t>日</w:t>
      </w:r>
      <w:r>
        <w:rPr>
          <w:rFonts w:hint="eastAsia" w:ascii="仿宋" w:hAnsi="仿宋" w:eastAsia="仿宋" w:cs="仿宋"/>
          <w:sz w:val="24"/>
          <w:szCs w:val="24"/>
          <w:lang w:val="en-US" w:eastAsia="zh-CN"/>
        </w:rPr>
        <w:t>每天</w:t>
      </w:r>
      <w:r>
        <w:rPr>
          <w:rFonts w:hint="eastAsia" w:ascii="仿宋" w:hAnsi="仿宋" w:eastAsia="仿宋" w:cs="仿宋"/>
          <w:sz w:val="24"/>
          <w:szCs w:val="24"/>
        </w:rPr>
        <w:t>上午</w:t>
      </w:r>
      <w:r>
        <w:rPr>
          <w:rFonts w:hint="eastAsia" w:ascii="仿宋" w:hAnsi="仿宋" w:eastAsia="仿宋" w:cs="仿宋"/>
          <w:sz w:val="24"/>
          <w:szCs w:val="24"/>
          <w:lang w:eastAsia="zh-CN"/>
        </w:rPr>
        <w:t>（</w:t>
      </w:r>
      <w:r>
        <w:rPr>
          <w:rFonts w:hint="eastAsia" w:ascii="仿宋" w:hAnsi="仿宋" w:eastAsia="仿宋" w:cs="仿宋"/>
          <w:sz w:val="24"/>
          <w:szCs w:val="24"/>
        </w:rPr>
        <w:t>8:00</w:t>
      </w:r>
      <w:r>
        <w:rPr>
          <w:rFonts w:ascii="仿宋" w:hAnsi="仿宋" w:eastAsia="仿宋" w:cs="仿宋"/>
          <w:sz w:val="24"/>
          <w:szCs w:val="24"/>
        </w:rPr>
        <w:t>-</w:t>
      </w:r>
      <w:r>
        <w:rPr>
          <w:rFonts w:hint="eastAsia" w:ascii="仿宋" w:hAnsi="仿宋" w:eastAsia="仿宋" w:cs="仿宋"/>
          <w:sz w:val="24"/>
          <w:szCs w:val="24"/>
        </w:rPr>
        <w:t>12:00）</w:t>
      </w:r>
      <w:r>
        <w:rPr>
          <w:rFonts w:hint="eastAsia" w:ascii="仿宋" w:hAnsi="仿宋" w:eastAsia="仿宋" w:cs="仿宋"/>
          <w:b/>
          <w:bCs/>
          <w:sz w:val="24"/>
          <w:szCs w:val="24"/>
        </w:rPr>
        <w:t>。</w:t>
      </w:r>
    </w:p>
    <w:p w14:paraId="54C96617">
      <w:pPr>
        <w:keepNext w:val="0"/>
        <w:keepLines w:val="0"/>
        <w:pageBreakBefore w:val="0"/>
        <w:widowControl w:val="0"/>
        <w:kinsoku/>
        <w:wordWrap/>
        <w:overflowPunct/>
        <w:topLinePunct w:val="0"/>
        <w:autoSpaceDE/>
        <w:autoSpaceDN/>
        <w:bidi w:val="0"/>
        <w:adjustRightInd/>
        <w:snapToGrid/>
        <w:spacing w:line="440" w:lineRule="exact"/>
        <w:ind w:left="0" w:leftChars="0" w:firstLine="501" w:firstLineChars="208"/>
        <w:textAlignment w:val="auto"/>
        <w:rPr>
          <w:rFonts w:ascii="仿宋" w:hAnsi="仿宋" w:eastAsia="仿宋" w:cs="仿宋"/>
          <w:b/>
          <w:color w:val="FF0000"/>
          <w:sz w:val="24"/>
          <w:szCs w:val="24"/>
        </w:rPr>
      </w:pPr>
      <w:r>
        <w:rPr>
          <w:rFonts w:hint="eastAsia" w:ascii="仿宋" w:hAnsi="仿宋" w:eastAsia="仿宋" w:cs="仿宋"/>
          <w:b/>
          <w:color w:val="FF0000"/>
          <w:sz w:val="24"/>
          <w:szCs w:val="24"/>
        </w:rPr>
        <w:t>特别注意：抽血</w:t>
      </w:r>
      <w:r>
        <w:rPr>
          <w:rFonts w:hint="eastAsia" w:ascii="仿宋" w:hAnsi="仿宋" w:eastAsia="仿宋" w:cs="仿宋"/>
          <w:b/>
          <w:color w:val="FF0000"/>
          <w:sz w:val="24"/>
          <w:szCs w:val="24"/>
          <w:lang w:val="en-US" w:eastAsia="zh-CN"/>
        </w:rPr>
        <w:t>不</w:t>
      </w:r>
      <w:r>
        <w:rPr>
          <w:rFonts w:hint="eastAsia" w:ascii="仿宋" w:hAnsi="仿宋" w:eastAsia="仿宋" w:cs="仿宋"/>
          <w:b/>
          <w:color w:val="FF0000"/>
          <w:sz w:val="24"/>
          <w:szCs w:val="24"/>
        </w:rPr>
        <w:t>要求空腹，早上8:00</w:t>
      </w:r>
      <w:r>
        <w:rPr>
          <w:rFonts w:hint="eastAsia" w:ascii="宋体" w:hAnsi="宋体" w:eastAsia="宋体" w:cs="宋体"/>
          <w:b/>
          <w:color w:val="FF0000"/>
          <w:sz w:val="24"/>
          <w:szCs w:val="24"/>
        </w:rPr>
        <w:t>-</w:t>
      </w:r>
      <w:r>
        <w:rPr>
          <w:rFonts w:hint="eastAsia" w:ascii="仿宋" w:hAnsi="仿宋" w:eastAsia="仿宋" w:cs="仿宋"/>
          <w:b/>
          <w:color w:val="FF0000"/>
          <w:sz w:val="24"/>
          <w:szCs w:val="24"/>
        </w:rPr>
        <w:t>10:00，请务必在规定时间内抽血。</w:t>
      </w:r>
    </w:p>
    <w:p w14:paraId="29D2B65E">
      <w:pPr>
        <w:keepNext w:val="0"/>
        <w:keepLines w:val="0"/>
        <w:pageBreakBefore w:val="0"/>
        <w:widowControl w:val="0"/>
        <w:kinsoku/>
        <w:wordWrap/>
        <w:overflowPunct/>
        <w:topLinePunct w:val="0"/>
        <w:autoSpaceDE/>
        <w:autoSpaceDN/>
        <w:bidi w:val="0"/>
        <w:adjustRightInd/>
        <w:snapToGrid/>
        <w:spacing w:line="440" w:lineRule="exact"/>
        <w:ind w:left="0" w:leftChars="0" w:firstLine="499" w:firstLineChars="208"/>
        <w:textAlignment w:val="auto"/>
        <w:rPr>
          <w:rFonts w:ascii="仿宋" w:hAnsi="仿宋" w:eastAsia="仿宋" w:cs="仿宋"/>
          <w:sz w:val="24"/>
          <w:szCs w:val="24"/>
        </w:rPr>
      </w:pPr>
      <w:r>
        <w:rPr>
          <w:rFonts w:hint="eastAsia" w:ascii="仿宋" w:hAnsi="仿宋" w:eastAsia="仿宋" w:cs="仿宋"/>
          <w:sz w:val="24"/>
          <w:szCs w:val="24"/>
        </w:rPr>
        <w:t>2.体检地点：校医院（相思湖校区七坡三栋）。</w:t>
      </w:r>
    </w:p>
    <w:p w14:paraId="77B6F81F">
      <w:pPr>
        <w:keepNext w:val="0"/>
        <w:keepLines w:val="0"/>
        <w:pageBreakBefore w:val="0"/>
        <w:widowControl w:val="0"/>
        <w:kinsoku/>
        <w:wordWrap/>
        <w:overflowPunct/>
        <w:topLinePunct w:val="0"/>
        <w:autoSpaceDE/>
        <w:autoSpaceDN/>
        <w:bidi w:val="0"/>
        <w:adjustRightInd/>
        <w:snapToGrid/>
        <w:spacing w:line="440" w:lineRule="exact"/>
        <w:ind w:left="0" w:leftChars="0" w:firstLine="499" w:firstLineChars="208"/>
        <w:textAlignment w:val="auto"/>
        <w:rPr>
          <w:rFonts w:hint="eastAsia" w:ascii="仿宋" w:hAnsi="仿宋" w:eastAsia="仿宋" w:cs="仿宋"/>
          <w:sz w:val="24"/>
          <w:szCs w:val="24"/>
        </w:rPr>
      </w:pPr>
      <w:r>
        <w:rPr>
          <w:rFonts w:hint="eastAsia" w:ascii="仿宋" w:hAnsi="仿宋" w:eastAsia="仿宋" w:cs="仿宋"/>
          <w:sz w:val="24"/>
          <w:szCs w:val="24"/>
        </w:rPr>
        <w:t>3.体检流程：携带身份证于体检当天早上8:00到校医院二楼保健科出具缴费体检费凭证后领取体检表、化验</w:t>
      </w:r>
      <w:r>
        <w:rPr>
          <w:rFonts w:hint="eastAsia" w:ascii="仿宋" w:hAnsi="仿宋" w:eastAsia="仿宋" w:cs="仿宋"/>
          <w:sz w:val="24"/>
          <w:szCs w:val="24"/>
          <w:lang w:val="en-US" w:eastAsia="zh-CN"/>
        </w:rPr>
        <w:t>试管</w:t>
      </w:r>
      <w:r>
        <w:rPr>
          <w:rFonts w:hint="eastAsia" w:ascii="仿宋" w:hAnsi="仿宋" w:eastAsia="仿宋" w:cs="仿宋"/>
          <w:sz w:val="24"/>
          <w:szCs w:val="24"/>
        </w:rPr>
        <w:t>→一楼</w:t>
      </w:r>
      <w:r>
        <w:rPr>
          <w:rFonts w:hint="eastAsia" w:ascii="仿宋" w:hAnsi="仿宋" w:eastAsia="仿宋" w:cs="仿宋"/>
          <w:sz w:val="24"/>
          <w:szCs w:val="24"/>
          <w:lang w:val="en-US" w:eastAsia="zh-CN"/>
        </w:rPr>
        <w:t>注射室</w:t>
      </w:r>
      <w:r>
        <w:rPr>
          <w:rFonts w:hint="eastAsia" w:ascii="仿宋" w:hAnsi="仿宋" w:eastAsia="仿宋" w:cs="仿宋"/>
          <w:sz w:val="24"/>
          <w:szCs w:val="24"/>
        </w:rPr>
        <w:t>抽血→完成其他项目体检→交表至校医院二楼保健科。</w:t>
      </w:r>
    </w:p>
    <w:p w14:paraId="57476314">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firstLine="475" w:firstLineChars="198"/>
        <w:textAlignment w:val="auto"/>
        <w:rPr>
          <w:rFonts w:hint="default" w:ascii="黑体" w:hAnsi="黑体" w:eastAsia="黑体" w:cs="黑体"/>
          <w:bCs/>
          <w:sz w:val="24"/>
          <w:szCs w:val="24"/>
          <w:lang w:val="en-US" w:eastAsia="zh-CN"/>
        </w:rPr>
      </w:pPr>
      <w:r>
        <w:rPr>
          <w:rFonts w:hint="eastAsia" w:ascii="黑体" w:hAnsi="黑体" w:eastAsia="黑体" w:cs="黑体"/>
          <w:bCs/>
          <w:sz w:val="24"/>
          <w:szCs w:val="24"/>
          <w:lang w:val="en-US" w:eastAsia="zh-CN"/>
        </w:rPr>
        <w:t>体检项目及安排</w:t>
      </w:r>
    </w:p>
    <w:tbl>
      <w:tblPr>
        <w:tblStyle w:val="4"/>
        <w:tblW w:w="865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286"/>
        <w:gridCol w:w="2145"/>
        <w:gridCol w:w="2647"/>
        <w:gridCol w:w="1575"/>
      </w:tblGrid>
      <w:tr w14:paraId="46535B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7" w:hRule="atLeast"/>
          <w:jc w:val="center"/>
        </w:trPr>
        <w:tc>
          <w:tcPr>
            <w:tcW w:w="4431" w:type="dxa"/>
            <w:gridSpan w:val="2"/>
            <w:tcBorders>
              <w:top w:val="single" w:color="000000" w:themeColor="text1" w:sz="12" w:space="0"/>
              <w:left w:val="single" w:color="000000" w:themeColor="text1" w:sz="12" w:space="0"/>
              <w:right w:val="single" w:color="000000" w:themeColor="text1" w:sz="12" w:space="0"/>
            </w:tcBorders>
            <w:vAlign w:val="center"/>
          </w:tcPr>
          <w:p w14:paraId="70DD3616">
            <w:pPr>
              <w:jc w:val="center"/>
              <w:rPr>
                <w:rFonts w:hint="eastAsia" w:ascii="仿宋" w:hAnsi="仿宋" w:eastAsia="仿宋" w:cs="仿宋"/>
                <w:b/>
                <w:bCs/>
                <w:sz w:val="24"/>
                <w:szCs w:val="24"/>
              </w:rPr>
            </w:pPr>
            <w:r>
              <w:rPr>
                <w:rFonts w:hint="eastAsia" w:ascii="仿宋" w:hAnsi="仿宋" w:eastAsia="仿宋" w:cs="仿宋"/>
                <w:b/>
                <w:bCs/>
                <w:sz w:val="24"/>
                <w:szCs w:val="24"/>
              </w:rPr>
              <w:t>体检项目（九项）</w:t>
            </w:r>
          </w:p>
        </w:tc>
        <w:tc>
          <w:tcPr>
            <w:tcW w:w="2647" w:type="dxa"/>
            <w:tcBorders>
              <w:top w:val="single" w:color="000000" w:themeColor="text1" w:sz="12" w:space="0"/>
              <w:right w:val="single" w:color="000000" w:themeColor="text1" w:sz="12" w:space="0"/>
            </w:tcBorders>
            <w:vAlign w:val="center"/>
          </w:tcPr>
          <w:p w14:paraId="29C53307">
            <w:pPr>
              <w:ind w:firstLine="241" w:firstLineChars="100"/>
              <w:jc w:val="both"/>
              <w:rPr>
                <w:rFonts w:hint="eastAsia" w:ascii="仿宋" w:hAnsi="仿宋" w:eastAsia="仿宋" w:cs="仿宋"/>
                <w:b/>
                <w:bCs/>
                <w:sz w:val="24"/>
                <w:szCs w:val="24"/>
              </w:rPr>
            </w:pPr>
            <w:r>
              <w:rPr>
                <w:rFonts w:hint="eastAsia" w:ascii="仿宋" w:hAnsi="仿宋" w:eastAsia="仿宋" w:cs="仿宋"/>
                <w:b/>
                <w:bCs/>
                <w:sz w:val="24"/>
                <w:szCs w:val="24"/>
                <w:lang w:eastAsia="zh-CN"/>
              </w:rPr>
              <w:t>位</w:t>
            </w:r>
            <w:r>
              <w:rPr>
                <w:rFonts w:hint="eastAsia" w:ascii="仿宋" w:hAnsi="仿宋" w:eastAsia="仿宋" w:cs="仿宋"/>
                <w:b/>
                <w:bCs/>
                <w:sz w:val="24"/>
                <w:szCs w:val="24"/>
              </w:rPr>
              <w:t>置地点</w:t>
            </w:r>
          </w:p>
        </w:tc>
        <w:tc>
          <w:tcPr>
            <w:tcW w:w="1575" w:type="dxa"/>
            <w:tcBorders>
              <w:top w:val="single" w:color="000000" w:themeColor="text1" w:sz="12" w:space="0"/>
              <w:right w:val="single" w:color="000000" w:themeColor="text1" w:sz="12" w:space="0"/>
            </w:tcBorders>
            <w:vAlign w:val="center"/>
          </w:tcPr>
          <w:p w14:paraId="46C55CAB">
            <w:pPr>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体检时间段</w:t>
            </w:r>
          </w:p>
        </w:tc>
      </w:tr>
      <w:tr w14:paraId="19FCBC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5" w:hRule="atLeast"/>
          <w:jc w:val="center"/>
        </w:trPr>
        <w:tc>
          <w:tcPr>
            <w:tcW w:w="4431" w:type="dxa"/>
            <w:gridSpan w:val="2"/>
            <w:tcBorders>
              <w:left w:val="single" w:color="000000" w:themeColor="text1" w:sz="12" w:space="0"/>
              <w:right w:val="single" w:color="000000" w:themeColor="text1" w:sz="12" w:space="0"/>
            </w:tcBorders>
            <w:vAlign w:val="center"/>
          </w:tcPr>
          <w:p w14:paraId="71DAFCAE">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lang w:eastAsia="zh-CN"/>
              </w:rPr>
              <w:t>一、</w:t>
            </w:r>
            <w:r>
              <w:rPr>
                <w:rFonts w:hint="eastAsia" w:ascii="仿宋" w:hAnsi="仿宋" w:eastAsia="仿宋" w:cs="仿宋"/>
                <w:i w:val="0"/>
                <w:iCs w:val="0"/>
                <w:caps w:val="0"/>
                <w:color w:val="000000"/>
                <w:spacing w:val="0"/>
                <w:sz w:val="24"/>
                <w:szCs w:val="24"/>
                <w:shd w:val="clear" w:fill="FFFFFF"/>
              </w:rPr>
              <w:t>实验室检查</w:t>
            </w:r>
          </w:p>
          <w:p w14:paraId="51AABF1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40" w:firstLineChars="200"/>
              <w:textAlignment w:val="auto"/>
              <w:rPr>
                <w:rFonts w:hint="eastAsia" w:ascii="仿宋" w:hAnsi="仿宋" w:eastAsia="仿宋" w:cs="仿宋"/>
                <w:sz w:val="24"/>
                <w:szCs w:val="24"/>
                <w:lang w:val="en-US" w:eastAsia="zh-CN"/>
              </w:rPr>
            </w:pPr>
            <w:r>
              <w:rPr>
                <w:rFonts w:hint="eastAsia" w:ascii="仿宋" w:hAnsi="仿宋" w:eastAsia="仿宋" w:cs="仿宋"/>
                <w:i w:val="0"/>
                <w:iCs w:val="0"/>
                <w:caps w:val="0"/>
                <w:color w:val="000000"/>
                <w:spacing w:val="0"/>
                <w:sz w:val="22"/>
                <w:szCs w:val="22"/>
                <w:shd w:val="clear" w:fill="FFFFFF"/>
              </w:rPr>
              <w:t>（抽血</w:t>
            </w:r>
            <w:r>
              <w:rPr>
                <w:rFonts w:hint="eastAsia" w:ascii="仿宋" w:hAnsi="仿宋" w:eastAsia="仿宋" w:cs="仿宋"/>
                <w:i w:val="0"/>
                <w:iCs w:val="0"/>
                <w:caps w:val="0"/>
                <w:color w:val="000000"/>
                <w:spacing w:val="0"/>
                <w:sz w:val="22"/>
                <w:szCs w:val="22"/>
                <w:shd w:val="clear" w:fill="FFFFFF"/>
                <w:lang w:val="en-US" w:eastAsia="zh-CN"/>
              </w:rPr>
              <w:t>化验</w:t>
            </w:r>
            <w:r>
              <w:rPr>
                <w:rFonts w:hint="eastAsia" w:ascii="仿宋" w:hAnsi="仿宋" w:eastAsia="仿宋" w:cs="仿宋"/>
                <w:i w:val="0"/>
                <w:iCs w:val="0"/>
                <w:caps w:val="0"/>
                <w:color w:val="000000"/>
                <w:spacing w:val="0"/>
                <w:sz w:val="24"/>
                <w:szCs w:val="24"/>
                <w:shd w:val="clear" w:fill="FFFFFF"/>
              </w:rPr>
              <w:t>）</w:t>
            </w:r>
          </w:p>
        </w:tc>
        <w:tc>
          <w:tcPr>
            <w:tcW w:w="2647" w:type="dxa"/>
            <w:tcBorders>
              <w:right w:val="single" w:color="000000" w:themeColor="text1" w:sz="12" w:space="0"/>
            </w:tcBorders>
            <w:vAlign w:val="center"/>
          </w:tcPr>
          <w:p w14:paraId="38C09917">
            <w:pPr>
              <w:rPr>
                <w:rFonts w:hint="eastAsia" w:ascii="仿宋" w:hAnsi="仿宋" w:eastAsia="仿宋" w:cs="仿宋"/>
                <w:i w:val="0"/>
                <w:iCs w:val="0"/>
                <w:caps w:val="0"/>
                <w:color w:val="000000"/>
                <w:spacing w:val="0"/>
                <w:sz w:val="24"/>
                <w:szCs w:val="24"/>
                <w:shd w:val="clear" w:fill="FFFFFF"/>
                <w:lang w:val="en-US" w:eastAsia="zh-CN"/>
              </w:rPr>
            </w:pPr>
            <w:r>
              <w:rPr>
                <w:rFonts w:hint="eastAsia" w:ascii="仿宋" w:hAnsi="仿宋" w:eastAsia="仿宋" w:cs="仿宋"/>
                <w:sz w:val="24"/>
                <w:szCs w:val="24"/>
              </w:rPr>
              <w:t>一楼</w:t>
            </w:r>
            <w:r>
              <w:rPr>
                <w:rFonts w:hint="eastAsia" w:ascii="仿宋" w:hAnsi="仿宋" w:eastAsia="仿宋" w:cs="仿宋"/>
                <w:sz w:val="24"/>
                <w:szCs w:val="24"/>
                <w:lang w:val="en-US" w:eastAsia="zh-CN"/>
              </w:rPr>
              <w:t>注射室</w:t>
            </w:r>
          </w:p>
        </w:tc>
        <w:tc>
          <w:tcPr>
            <w:tcW w:w="1575" w:type="dxa"/>
            <w:tcBorders>
              <w:right w:val="single" w:color="000000" w:themeColor="text1" w:sz="12" w:space="0"/>
            </w:tcBorders>
            <w:vAlign w:val="center"/>
          </w:tcPr>
          <w:p w14:paraId="39F4E3DC">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8:00—10:00</w:t>
            </w:r>
          </w:p>
        </w:tc>
      </w:tr>
      <w:tr w14:paraId="4F3B4D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84" w:hRule="atLeast"/>
          <w:jc w:val="center"/>
        </w:trPr>
        <w:tc>
          <w:tcPr>
            <w:tcW w:w="4431" w:type="dxa"/>
            <w:gridSpan w:val="2"/>
            <w:tcBorders>
              <w:left w:val="single" w:color="000000" w:themeColor="text1" w:sz="12" w:space="0"/>
              <w:right w:val="single" w:color="000000" w:themeColor="text1" w:sz="12" w:space="0"/>
            </w:tcBorders>
            <w:vAlign w:val="center"/>
          </w:tcPr>
          <w:p w14:paraId="17DCF178">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lang w:eastAsia="zh-CN"/>
              </w:rPr>
              <w:t>二、</w:t>
            </w:r>
            <w:r>
              <w:rPr>
                <w:rFonts w:hint="eastAsia" w:ascii="仿宋" w:hAnsi="仿宋" w:eastAsia="仿宋" w:cs="仿宋"/>
                <w:i w:val="0"/>
                <w:iCs w:val="0"/>
                <w:caps w:val="0"/>
                <w:color w:val="000000"/>
                <w:spacing w:val="0"/>
                <w:sz w:val="24"/>
                <w:szCs w:val="24"/>
                <w:shd w:val="clear" w:fill="FFFFFF"/>
              </w:rPr>
              <w:t>影像学检查</w:t>
            </w:r>
          </w:p>
          <w:p w14:paraId="06B5EB80">
            <w:pPr>
              <w:keepNext w:val="0"/>
              <w:keepLines w:val="0"/>
              <w:pageBreakBefore w:val="0"/>
              <w:widowControl w:val="0"/>
              <w:kinsoku/>
              <w:wordWrap/>
              <w:overflowPunct/>
              <w:topLinePunct w:val="0"/>
              <w:autoSpaceDE/>
              <w:autoSpaceDN/>
              <w:bidi w:val="0"/>
              <w:adjustRightInd/>
              <w:snapToGrid/>
              <w:spacing w:line="360" w:lineRule="exact"/>
              <w:ind w:firstLine="458" w:firstLineChars="191"/>
              <w:textAlignment w:val="auto"/>
              <w:rPr>
                <w:rFonts w:hint="eastAsia" w:ascii="仿宋" w:hAnsi="仿宋" w:eastAsia="仿宋" w:cs="仿宋"/>
                <w:sz w:val="24"/>
                <w:szCs w:val="24"/>
                <w:lang w:val="en-US" w:eastAsia="zh-CN"/>
              </w:rPr>
            </w:pPr>
            <w:r>
              <w:rPr>
                <w:rFonts w:hint="eastAsia" w:ascii="仿宋" w:hAnsi="仿宋" w:eastAsia="仿宋" w:cs="仿宋"/>
                <w:i w:val="0"/>
                <w:iCs w:val="0"/>
                <w:caps w:val="0"/>
                <w:color w:val="000000"/>
                <w:spacing w:val="0"/>
                <w:sz w:val="24"/>
                <w:szCs w:val="24"/>
                <w:shd w:val="clear" w:fill="FFFFFF"/>
              </w:rPr>
              <w:t>（</w:t>
            </w:r>
            <w:r>
              <w:rPr>
                <w:rFonts w:hint="eastAsia" w:ascii="仿宋" w:hAnsi="仿宋" w:eastAsia="仿宋" w:cs="仿宋"/>
                <w:i w:val="0"/>
                <w:iCs w:val="0"/>
                <w:caps w:val="0"/>
                <w:color w:val="000000"/>
                <w:spacing w:val="0"/>
                <w:sz w:val="24"/>
                <w:szCs w:val="24"/>
                <w:shd w:val="clear" w:fill="FFFFFF"/>
                <w:lang w:val="en-US" w:eastAsia="zh-CN"/>
              </w:rPr>
              <w:t>DR摄片</w:t>
            </w:r>
            <w:r>
              <w:rPr>
                <w:rFonts w:hint="eastAsia" w:ascii="仿宋" w:hAnsi="仿宋" w:eastAsia="仿宋" w:cs="仿宋"/>
                <w:i w:val="0"/>
                <w:iCs w:val="0"/>
                <w:caps w:val="0"/>
                <w:color w:val="000000"/>
                <w:spacing w:val="0"/>
                <w:sz w:val="27"/>
                <w:szCs w:val="27"/>
                <w:shd w:val="clear" w:fill="FFFFFF"/>
              </w:rPr>
              <w:t>）</w:t>
            </w:r>
          </w:p>
        </w:tc>
        <w:tc>
          <w:tcPr>
            <w:tcW w:w="2647" w:type="dxa"/>
            <w:tcBorders>
              <w:right w:val="single" w:color="000000" w:themeColor="text1" w:sz="12" w:space="0"/>
            </w:tcBorders>
            <w:vAlign w:val="center"/>
          </w:tcPr>
          <w:p w14:paraId="24D83B5A">
            <w:pPr>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sz w:val="24"/>
                <w:szCs w:val="24"/>
              </w:rPr>
              <w:t>一楼放射科</w:t>
            </w:r>
          </w:p>
        </w:tc>
        <w:tc>
          <w:tcPr>
            <w:tcW w:w="1575" w:type="dxa"/>
            <w:tcBorders>
              <w:right w:val="single" w:color="000000" w:themeColor="text1" w:sz="12" w:space="0"/>
            </w:tcBorders>
            <w:vAlign w:val="center"/>
          </w:tcPr>
          <w:p w14:paraId="668A9049">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8:00—12:00</w:t>
            </w:r>
          </w:p>
        </w:tc>
      </w:tr>
      <w:tr w14:paraId="665C64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86" w:type="dxa"/>
            <w:vMerge w:val="restart"/>
            <w:tcBorders>
              <w:left w:val="single" w:color="000000" w:themeColor="text1" w:sz="12" w:space="0"/>
            </w:tcBorders>
            <w:vAlign w:val="center"/>
          </w:tcPr>
          <w:p w14:paraId="4248E3D9">
            <w:pPr>
              <w:rPr>
                <w:rFonts w:hint="eastAsia" w:ascii="仿宋" w:hAnsi="仿宋" w:eastAsia="仿宋" w:cs="仿宋"/>
                <w:sz w:val="24"/>
                <w:szCs w:val="24"/>
                <w:lang w:eastAsia="zh-CN"/>
              </w:rPr>
            </w:pPr>
            <w:r>
              <w:rPr>
                <w:rFonts w:hint="eastAsia" w:ascii="仿宋" w:hAnsi="仿宋" w:eastAsia="仿宋" w:cs="仿宋"/>
                <w:sz w:val="24"/>
                <w:szCs w:val="24"/>
                <w:lang w:eastAsia="zh-CN"/>
              </w:rPr>
              <w:t>三、一般常规检查</w:t>
            </w:r>
          </w:p>
        </w:tc>
        <w:tc>
          <w:tcPr>
            <w:tcW w:w="2145" w:type="dxa"/>
            <w:tcBorders>
              <w:right w:val="single" w:color="000000" w:themeColor="text1" w:sz="12" w:space="0"/>
            </w:tcBorders>
            <w:vAlign w:val="center"/>
          </w:tcPr>
          <w:p w14:paraId="0A437EAF">
            <w:pPr>
              <w:ind w:firstLine="218" w:firstLineChars="91"/>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.血压、脉搏</w:t>
            </w:r>
          </w:p>
        </w:tc>
        <w:tc>
          <w:tcPr>
            <w:tcW w:w="2647" w:type="dxa"/>
            <w:tcBorders>
              <w:right w:val="single" w:color="000000" w:themeColor="text1" w:sz="12" w:space="0"/>
            </w:tcBorders>
            <w:vAlign w:val="center"/>
          </w:tcPr>
          <w:p w14:paraId="09A55409">
            <w:pPr>
              <w:rPr>
                <w:rFonts w:hint="default" w:ascii="仿宋" w:hAnsi="仿宋" w:eastAsia="仿宋" w:cs="仿宋"/>
                <w:sz w:val="24"/>
                <w:szCs w:val="24"/>
                <w:lang w:val="en-US" w:eastAsia="zh-CN"/>
              </w:rPr>
            </w:pPr>
            <w:r>
              <w:rPr>
                <w:rFonts w:hint="eastAsia" w:ascii="仿宋" w:hAnsi="仿宋" w:eastAsia="仿宋" w:cs="仿宋"/>
                <w:sz w:val="24"/>
                <w:szCs w:val="24"/>
                <w:lang w:eastAsia="zh-CN"/>
              </w:rPr>
              <w:t>一楼</w:t>
            </w:r>
            <w:r>
              <w:rPr>
                <w:rFonts w:hint="eastAsia" w:ascii="仿宋" w:hAnsi="仿宋" w:eastAsia="仿宋" w:cs="仿宋"/>
                <w:sz w:val="24"/>
                <w:szCs w:val="24"/>
                <w:lang w:val="en-US" w:eastAsia="zh-CN"/>
              </w:rPr>
              <w:t>大厅</w:t>
            </w:r>
            <w:bookmarkStart w:id="0" w:name="_GoBack"/>
            <w:bookmarkEnd w:id="0"/>
          </w:p>
        </w:tc>
        <w:tc>
          <w:tcPr>
            <w:tcW w:w="1575" w:type="dxa"/>
            <w:vMerge w:val="restart"/>
            <w:tcBorders>
              <w:right w:val="single" w:color="000000" w:themeColor="text1" w:sz="12" w:space="0"/>
            </w:tcBorders>
            <w:vAlign w:val="center"/>
          </w:tcPr>
          <w:p w14:paraId="48A50B7D">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8:00—12:00</w:t>
            </w:r>
          </w:p>
        </w:tc>
      </w:tr>
      <w:tr w14:paraId="128602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86" w:type="dxa"/>
            <w:vMerge w:val="continue"/>
            <w:tcBorders>
              <w:left w:val="single" w:color="000000" w:themeColor="text1" w:sz="12" w:space="0"/>
            </w:tcBorders>
            <w:vAlign w:val="center"/>
          </w:tcPr>
          <w:p w14:paraId="2BED2BF0">
            <w:pPr>
              <w:ind w:firstLine="218" w:firstLineChars="91"/>
              <w:rPr>
                <w:rFonts w:hint="eastAsia" w:ascii="仿宋" w:hAnsi="仿宋" w:eastAsia="仿宋" w:cs="仿宋"/>
                <w:sz w:val="24"/>
                <w:szCs w:val="24"/>
              </w:rPr>
            </w:pPr>
          </w:p>
        </w:tc>
        <w:tc>
          <w:tcPr>
            <w:tcW w:w="2145" w:type="dxa"/>
            <w:tcBorders>
              <w:right w:val="single" w:color="000000" w:themeColor="text1" w:sz="12" w:space="0"/>
            </w:tcBorders>
            <w:vAlign w:val="center"/>
          </w:tcPr>
          <w:p w14:paraId="477209E4">
            <w:pPr>
              <w:ind w:firstLine="218" w:firstLineChars="91"/>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.视力</w:t>
            </w:r>
          </w:p>
        </w:tc>
        <w:tc>
          <w:tcPr>
            <w:tcW w:w="2647" w:type="dxa"/>
            <w:tcBorders>
              <w:right w:val="single" w:color="000000" w:themeColor="text1" w:sz="12" w:space="0"/>
            </w:tcBorders>
            <w:vAlign w:val="center"/>
          </w:tcPr>
          <w:p w14:paraId="32FA5BE4">
            <w:pPr>
              <w:rPr>
                <w:rFonts w:hint="eastAsia" w:ascii="仿宋" w:hAnsi="仿宋" w:eastAsia="仿宋" w:cs="仿宋"/>
                <w:sz w:val="24"/>
                <w:szCs w:val="24"/>
                <w:lang w:val="en-US" w:eastAsia="zh-CN"/>
              </w:rPr>
            </w:pPr>
            <w:r>
              <w:rPr>
                <w:rFonts w:hint="eastAsia" w:ascii="仿宋" w:hAnsi="仿宋" w:eastAsia="仿宋" w:cs="仿宋"/>
                <w:sz w:val="24"/>
                <w:szCs w:val="24"/>
                <w:lang w:eastAsia="zh-CN"/>
              </w:rPr>
              <w:t>一楼平房红楼内</w:t>
            </w:r>
          </w:p>
        </w:tc>
        <w:tc>
          <w:tcPr>
            <w:tcW w:w="1575" w:type="dxa"/>
            <w:vMerge w:val="continue"/>
            <w:tcBorders>
              <w:right w:val="single" w:color="000000" w:themeColor="text1" w:sz="12" w:space="0"/>
            </w:tcBorders>
            <w:vAlign w:val="center"/>
          </w:tcPr>
          <w:p w14:paraId="4D1DD943">
            <w:pPr>
              <w:ind w:firstLine="218" w:firstLineChars="91"/>
              <w:rPr>
                <w:rFonts w:hint="eastAsia" w:ascii="仿宋" w:hAnsi="仿宋" w:eastAsia="仿宋" w:cs="仿宋"/>
                <w:sz w:val="24"/>
                <w:szCs w:val="24"/>
              </w:rPr>
            </w:pPr>
          </w:p>
        </w:tc>
      </w:tr>
      <w:tr w14:paraId="587904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86" w:type="dxa"/>
            <w:vMerge w:val="continue"/>
            <w:tcBorders>
              <w:left w:val="single" w:color="000000" w:themeColor="text1" w:sz="12" w:space="0"/>
            </w:tcBorders>
            <w:vAlign w:val="center"/>
          </w:tcPr>
          <w:p w14:paraId="4F89A1C2">
            <w:pPr>
              <w:ind w:firstLine="218" w:firstLineChars="91"/>
              <w:rPr>
                <w:rFonts w:hint="eastAsia" w:ascii="仿宋" w:hAnsi="仿宋" w:eastAsia="仿宋" w:cs="仿宋"/>
                <w:sz w:val="24"/>
                <w:szCs w:val="24"/>
              </w:rPr>
            </w:pPr>
          </w:p>
        </w:tc>
        <w:tc>
          <w:tcPr>
            <w:tcW w:w="2145" w:type="dxa"/>
            <w:tcBorders>
              <w:right w:val="single" w:color="000000" w:themeColor="text1" w:sz="12" w:space="0"/>
            </w:tcBorders>
            <w:vAlign w:val="center"/>
          </w:tcPr>
          <w:p w14:paraId="5906695F">
            <w:pPr>
              <w:ind w:firstLine="218" w:firstLineChars="91"/>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.听力</w:t>
            </w:r>
          </w:p>
        </w:tc>
        <w:tc>
          <w:tcPr>
            <w:tcW w:w="2647" w:type="dxa"/>
            <w:tcBorders>
              <w:right w:val="single" w:color="000000" w:themeColor="text1" w:sz="12" w:space="0"/>
            </w:tcBorders>
            <w:vAlign w:val="center"/>
          </w:tcPr>
          <w:p w14:paraId="043D306D">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一</w:t>
            </w:r>
            <w:r>
              <w:rPr>
                <w:rFonts w:hint="eastAsia" w:ascii="仿宋" w:hAnsi="仿宋" w:eastAsia="仿宋" w:cs="仿宋"/>
                <w:sz w:val="24"/>
                <w:szCs w:val="24"/>
                <w:lang w:eastAsia="zh-CN"/>
              </w:rPr>
              <w:t>楼</w:t>
            </w:r>
            <w:r>
              <w:rPr>
                <w:rFonts w:hint="eastAsia" w:ascii="仿宋" w:hAnsi="仿宋" w:eastAsia="仿宋" w:cs="仿宋"/>
                <w:sz w:val="24"/>
                <w:szCs w:val="24"/>
                <w:lang w:val="en-US" w:eastAsia="zh-CN"/>
              </w:rPr>
              <w:t>外科室</w:t>
            </w:r>
          </w:p>
        </w:tc>
        <w:tc>
          <w:tcPr>
            <w:tcW w:w="1575" w:type="dxa"/>
            <w:vMerge w:val="continue"/>
            <w:tcBorders>
              <w:right w:val="single" w:color="000000" w:themeColor="text1" w:sz="12" w:space="0"/>
            </w:tcBorders>
            <w:vAlign w:val="center"/>
          </w:tcPr>
          <w:p w14:paraId="0606FFA2">
            <w:pPr>
              <w:ind w:firstLine="218" w:firstLineChars="91"/>
              <w:rPr>
                <w:rFonts w:hint="eastAsia" w:ascii="仿宋" w:hAnsi="仿宋" w:eastAsia="仿宋" w:cs="仿宋"/>
                <w:sz w:val="24"/>
                <w:szCs w:val="24"/>
              </w:rPr>
            </w:pPr>
          </w:p>
        </w:tc>
      </w:tr>
      <w:tr w14:paraId="7C364B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86" w:type="dxa"/>
            <w:vMerge w:val="continue"/>
            <w:tcBorders>
              <w:left w:val="single" w:color="000000" w:themeColor="text1" w:sz="12" w:space="0"/>
            </w:tcBorders>
            <w:vAlign w:val="center"/>
          </w:tcPr>
          <w:p w14:paraId="47A78D6F">
            <w:pPr>
              <w:ind w:firstLine="218" w:firstLineChars="91"/>
              <w:rPr>
                <w:rFonts w:hint="eastAsia" w:ascii="仿宋" w:hAnsi="仿宋" w:eastAsia="仿宋" w:cs="仿宋"/>
                <w:sz w:val="24"/>
                <w:szCs w:val="24"/>
              </w:rPr>
            </w:pPr>
          </w:p>
        </w:tc>
        <w:tc>
          <w:tcPr>
            <w:tcW w:w="2145" w:type="dxa"/>
            <w:tcBorders>
              <w:right w:val="single" w:color="000000" w:themeColor="text1" w:sz="12" w:space="0"/>
            </w:tcBorders>
            <w:vAlign w:val="center"/>
          </w:tcPr>
          <w:p w14:paraId="30379B80">
            <w:pPr>
              <w:ind w:firstLine="218" w:firstLineChars="91"/>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.龋齿</w:t>
            </w:r>
          </w:p>
        </w:tc>
        <w:tc>
          <w:tcPr>
            <w:tcW w:w="2647" w:type="dxa"/>
            <w:tcBorders>
              <w:right w:val="single" w:color="000000" w:themeColor="text1" w:sz="12" w:space="0"/>
            </w:tcBorders>
            <w:vAlign w:val="center"/>
          </w:tcPr>
          <w:p w14:paraId="627D21FD">
            <w:pPr>
              <w:rPr>
                <w:rFonts w:hint="eastAsia" w:ascii="仿宋" w:hAnsi="仿宋" w:eastAsia="仿宋" w:cs="仿宋"/>
                <w:sz w:val="24"/>
                <w:szCs w:val="24"/>
                <w:lang w:val="en-US" w:eastAsia="zh-CN"/>
              </w:rPr>
            </w:pPr>
            <w:r>
              <w:rPr>
                <w:rFonts w:hint="eastAsia" w:ascii="仿宋" w:hAnsi="仿宋" w:eastAsia="仿宋" w:cs="仿宋"/>
                <w:sz w:val="24"/>
                <w:szCs w:val="24"/>
                <w:lang w:eastAsia="zh-CN"/>
              </w:rPr>
              <w:t>二楼口腔科</w:t>
            </w:r>
          </w:p>
        </w:tc>
        <w:tc>
          <w:tcPr>
            <w:tcW w:w="1575" w:type="dxa"/>
            <w:vMerge w:val="continue"/>
            <w:tcBorders>
              <w:right w:val="single" w:color="000000" w:themeColor="text1" w:sz="12" w:space="0"/>
            </w:tcBorders>
            <w:vAlign w:val="center"/>
          </w:tcPr>
          <w:p w14:paraId="1E4A3078">
            <w:pPr>
              <w:ind w:firstLine="218" w:firstLineChars="91"/>
              <w:rPr>
                <w:rFonts w:hint="eastAsia" w:ascii="仿宋" w:hAnsi="仿宋" w:eastAsia="仿宋" w:cs="仿宋"/>
                <w:sz w:val="24"/>
                <w:szCs w:val="24"/>
              </w:rPr>
            </w:pPr>
          </w:p>
        </w:tc>
      </w:tr>
      <w:tr w14:paraId="507353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86" w:type="dxa"/>
            <w:vMerge w:val="continue"/>
            <w:tcBorders>
              <w:left w:val="single" w:color="000000" w:themeColor="text1" w:sz="12" w:space="0"/>
            </w:tcBorders>
            <w:vAlign w:val="center"/>
          </w:tcPr>
          <w:p w14:paraId="763CB9F4">
            <w:pPr>
              <w:ind w:firstLine="218" w:firstLineChars="91"/>
              <w:rPr>
                <w:rFonts w:hint="eastAsia" w:ascii="仿宋" w:hAnsi="仿宋" w:eastAsia="仿宋" w:cs="仿宋"/>
                <w:sz w:val="24"/>
                <w:szCs w:val="24"/>
              </w:rPr>
            </w:pPr>
          </w:p>
        </w:tc>
        <w:tc>
          <w:tcPr>
            <w:tcW w:w="2145" w:type="dxa"/>
            <w:tcBorders>
              <w:right w:val="single" w:color="000000" w:themeColor="text1" w:sz="12" w:space="0"/>
            </w:tcBorders>
            <w:vAlign w:val="center"/>
          </w:tcPr>
          <w:p w14:paraId="4F5DB048">
            <w:pPr>
              <w:ind w:firstLine="218" w:firstLineChars="91"/>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.沙眼、色觉</w:t>
            </w:r>
          </w:p>
        </w:tc>
        <w:tc>
          <w:tcPr>
            <w:tcW w:w="2647" w:type="dxa"/>
            <w:tcBorders>
              <w:right w:val="single" w:color="000000" w:themeColor="text1" w:sz="12" w:space="0"/>
            </w:tcBorders>
            <w:vAlign w:val="center"/>
          </w:tcPr>
          <w:p w14:paraId="03C97CCC">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w:t>
            </w:r>
            <w:r>
              <w:rPr>
                <w:rFonts w:hint="eastAsia" w:ascii="仿宋" w:hAnsi="仿宋" w:eastAsia="仿宋" w:cs="仿宋"/>
                <w:sz w:val="24"/>
                <w:szCs w:val="24"/>
              </w:rPr>
              <w:t>楼</w:t>
            </w:r>
            <w:r>
              <w:rPr>
                <w:rFonts w:hint="eastAsia" w:ascii="仿宋" w:hAnsi="仿宋" w:eastAsia="仿宋" w:cs="仿宋"/>
                <w:sz w:val="24"/>
                <w:szCs w:val="24"/>
                <w:lang w:val="en-US" w:eastAsia="zh-CN"/>
              </w:rPr>
              <w:t>妇</w:t>
            </w:r>
            <w:r>
              <w:rPr>
                <w:rFonts w:hint="eastAsia" w:ascii="仿宋" w:hAnsi="仿宋" w:eastAsia="仿宋" w:cs="仿宋"/>
                <w:sz w:val="24"/>
                <w:szCs w:val="24"/>
              </w:rPr>
              <w:t>科诊室</w:t>
            </w:r>
          </w:p>
        </w:tc>
        <w:tc>
          <w:tcPr>
            <w:tcW w:w="1575" w:type="dxa"/>
            <w:vMerge w:val="continue"/>
            <w:tcBorders>
              <w:right w:val="single" w:color="000000" w:themeColor="text1" w:sz="12" w:space="0"/>
            </w:tcBorders>
            <w:vAlign w:val="center"/>
          </w:tcPr>
          <w:p w14:paraId="50A601A2">
            <w:pPr>
              <w:ind w:firstLine="218" w:firstLineChars="91"/>
              <w:rPr>
                <w:rFonts w:hint="eastAsia" w:ascii="仿宋" w:hAnsi="仿宋" w:eastAsia="仿宋" w:cs="仿宋"/>
                <w:sz w:val="24"/>
                <w:szCs w:val="24"/>
              </w:rPr>
            </w:pPr>
          </w:p>
        </w:tc>
      </w:tr>
      <w:tr w14:paraId="30DBCD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86" w:type="dxa"/>
            <w:vMerge w:val="continue"/>
            <w:tcBorders>
              <w:left w:val="single" w:color="000000" w:themeColor="text1" w:sz="12" w:space="0"/>
            </w:tcBorders>
            <w:vAlign w:val="center"/>
          </w:tcPr>
          <w:p w14:paraId="33A23CF6">
            <w:pPr>
              <w:ind w:firstLine="218" w:firstLineChars="91"/>
              <w:rPr>
                <w:rFonts w:hint="eastAsia" w:ascii="仿宋" w:hAnsi="仿宋" w:eastAsia="仿宋" w:cs="仿宋"/>
                <w:sz w:val="24"/>
                <w:szCs w:val="24"/>
              </w:rPr>
            </w:pPr>
          </w:p>
        </w:tc>
        <w:tc>
          <w:tcPr>
            <w:tcW w:w="2145" w:type="dxa"/>
            <w:tcBorders>
              <w:right w:val="single" w:color="000000" w:themeColor="text1" w:sz="12" w:space="0"/>
            </w:tcBorders>
            <w:vAlign w:val="center"/>
          </w:tcPr>
          <w:p w14:paraId="05439EA2">
            <w:pPr>
              <w:ind w:firstLine="218" w:firstLineChars="91"/>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.内、外科</w:t>
            </w:r>
          </w:p>
        </w:tc>
        <w:tc>
          <w:tcPr>
            <w:tcW w:w="2647" w:type="dxa"/>
            <w:tcBorders>
              <w:right w:val="single" w:color="000000" w:themeColor="text1" w:sz="12" w:space="0"/>
            </w:tcBorders>
            <w:vAlign w:val="center"/>
          </w:tcPr>
          <w:p w14:paraId="7857B629">
            <w:pPr>
              <w:rPr>
                <w:rFonts w:hint="eastAsia" w:ascii="仿宋" w:hAnsi="仿宋" w:eastAsia="仿宋" w:cs="仿宋"/>
                <w:sz w:val="24"/>
                <w:szCs w:val="24"/>
                <w:lang w:val="en-US" w:eastAsia="zh-CN"/>
              </w:rPr>
            </w:pPr>
            <w:r>
              <w:rPr>
                <w:rFonts w:hint="eastAsia" w:ascii="仿宋" w:hAnsi="仿宋" w:eastAsia="仿宋" w:cs="仿宋"/>
                <w:sz w:val="24"/>
                <w:szCs w:val="24"/>
              </w:rPr>
              <w:t>一楼内1、内2诊室</w:t>
            </w:r>
          </w:p>
        </w:tc>
        <w:tc>
          <w:tcPr>
            <w:tcW w:w="1575" w:type="dxa"/>
            <w:vMerge w:val="continue"/>
            <w:tcBorders>
              <w:right w:val="single" w:color="000000" w:themeColor="text1" w:sz="12" w:space="0"/>
            </w:tcBorders>
            <w:vAlign w:val="center"/>
          </w:tcPr>
          <w:p w14:paraId="73589600">
            <w:pPr>
              <w:ind w:firstLine="218" w:firstLineChars="91"/>
              <w:rPr>
                <w:rFonts w:hint="eastAsia" w:ascii="仿宋" w:hAnsi="仿宋" w:eastAsia="仿宋" w:cs="仿宋"/>
                <w:sz w:val="24"/>
                <w:szCs w:val="24"/>
              </w:rPr>
            </w:pPr>
          </w:p>
        </w:tc>
      </w:tr>
      <w:tr w14:paraId="6E663A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86" w:type="dxa"/>
            <w:vMerge w:val="continue"/>
            <w:tcBorders>
              <w:left w:val="single" w:color="000000" w:themeColor="text1" w:sz="12" w:space="0"/>
              <w:bottom w:val="single" w:color="000000" w:themeColor="text1" w:sz="12" w:space="0"/>
            </w:tcBorders>
            <w:vAlign w:val="center"/>
          </w:tcPr>
          <w:p w14:paraId="610C891F">
            <w:pPr>
              <w:ind w:firstLine="218" w:firstLineChars="91"/>
              <w:rPr>
                <w:rFonts w:hint="eastAsia" w:ascii="仿宋" w:hAnsi="仿宋" w:eastAsia="仿宋" w:cs="仿宋"/>
                <w:sz w:val="24"/>
                <w:szCs w:val="24"/>
              </w:rPr>
            </w:pPr>
          </w:p>
        </w:tc>
        <w:tc>
          <w:tcPr>
            <w:tcW w:w="2145" w:type="dxa"/>
            <w:tcBorders>
              <w:bottom w:val="single" w:color="000000" w:themeColor="text1" w:sz="12" w:space="0"/>
              <w:right w:val="single" w:color="000000" w:themeColor="text1" w:sz="12" w:space="0"/>
            </w:tcBorders>
            <w:vAlign w:val="center"/>
          </w:tcPr>
          <w:p w14:paraId="69D9456F">
            <w:pPr>
              <w:ind w:firstLine="218" w:firstLineChars="91"/>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.身高、体重</w:t>
            </w:r>
          </w:p>
        </w:tc>
        <w:tc>
          <w:tcPr>
            <w:tcW w:w="2647" w:type="dxa"/>
            <w:tcBorders>
              <w:bottom w:val="single" w:color="000000" w:themeColor="text1" w:sz="12" w:space="0"/>
              <w:right w:val="single" w:color="000000" w:themeColor="text1" w:sz="12" w:space="0"/>
            </w:tcBorders>
            <w:vAlign w:val="center"/>
          </w:tcPr>
          <w:p w14:paraId="5D5076D0">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w:t>
            </w:r>
            <w:r>
              <w:rPr>
                <w:rFonts w:hint="eastAsia" w:ascii="仿宋" w:hAnsi="仿宋" w:eastAsia="仿宋" w:cs="仿宋"/>
                <w:sz w:val="24"/>
                <w:szCs w:val="24"/>
              </w:rPr>
              <w:t>楼</w:t>
            </w:r>
            <w:r>
              <w:rPr>
                <w:rFonts w:hint="eastAsia" w:ascii="仿宋" w:hAnsi="仿宋" w:eastAsia="仿宋" w:cs="仿宋"/>
                <w:sz w:val="24"/>
                <w:szCs w:val="24"/>
                <w:lang w:val="en-US" w:eastAsia="zh-CN"/>
              </w:rPr>
              <w:t>大厅</w:t>
            </w:r>
          </w:p>
        </w:tc>
        <w:tc>
          <w:tcPr>
            <w:tcW w:w="1575" w:type="dxa"/>
            <w:vMerge w:val="continue"/>
            <w:tcBorders>
              <w:bottom w:val="single" w:color="000000" w:themeColor="text1" w:sz="12" w:space="0"/>
              <w:right w:val="single" w:color="000000" w:themeColor="text1" w:sz="12" w:space="0"/>
            </w:tcBorders>
            <w:vAlign w:val="center"/>
          </w:tcPr>
          <w:p w14:paraId="37AD504B">
            <w:pPr>
              <w:ind w:firstLine="218" w:firstLineChars="91"/>
              <w:rPr>
                <w:rFonts w:hint="eastAsia" w:ascii="仿宋" w:hAnsi="仿宋" w:eastAsia="仿宋" w:cs="仿宋"/>
                <w:sz w:val="24"/>
                <w:szCs w:val="24"/>
              </w:rPr>
            </w:pPr>
          </w:p>
        </w:tc>
      </w:tr>
    </w:tbl>
    <w:p w14:paraId="6781A0DF">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475" w:firstLineChars="198"/>
        <w:textAlignment w:val="auto"/>
        <w:rPr>
          <w:rFonts w:hint="eastAsia" w:ascii="黑体" w:hAnsi="黑体" w:eastAsia="黑体" w:cs="黑体"/>
          <w:bCs/>
          <w:sz w:val="24"/>
          <w:szCs w:val="24"/>
          <w:lang w:val="en-US" w:eastAsia="zh-CN"/>
        </w:rPr>
      </w:pPr>
      <w:r>
        <w:rPr>
          <w:rFonts w:hint="eastAsia" w:ascii="黑体" w:hAnsi="黑体" w:eastAsia="黑体" w:cs="黑体"/>
          <w:bCs/>
          <w:sz w:val="24"/>
          <w:szCs w:val="24"/>
          <w:lang w:val="en-US" w:eastAsia="zh-CN"/>
        </w:rPr>
        <w:t>注意事项</w:t>
      </w:r>
    </w:p>
    <w:p w14:paraId="69BFC071">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499" w:firstLineChars="208"/>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请佩戴好口罩，做好个人防护；体检时请携带本人身份证以备核查。</w:t>
      </w:r>
    </w:p>
    <w:p w14:paraId="7547ECCB">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499" w:firstLineChars="208"/>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体检表上的个人信息必须填写完整，并且贴好一寸或二寸彩色免冠相片</w:t>
      </w:r>
      <w:r>
        <w:rPr>
          <w:rFonts w:hint="eastAsia" w:ascii="仿宋" w:hAnsi="仿宋" w:eastAsia="仿宋" w:cs="仿宋"/>
          <w:sz w:val="24"/>
          <w:szCs w:val="24"/>
          <w:lang w:eastAsia="zh-CN"/>
        </w:rPr>
        <w:t>。</w:t>
      </w:r>
    </w:p>
    <w:p w14:paraId="49055BD8">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501" w:firstLineChars="208"/>
        <w:textAlignment w:val="auto"/>
        <w:rPr>
          <w:rFonts w:hint="eastAsia" w:ascii="仿宋" w:hAnsi="仿宋" w:eastAsia="仿宋" w:cs="仿宋"/>
          <w:b/>
          <w:bCs/>
          <w:sz w:val="24"/>
          <w:szCs w:val="24"/>
        </w:rPr>
      </w:pPr>
      <w:r>
        <w:rPr>
          <w:rFonts w:hint="eastAsia" w:ascii="仿宋" w:hAnsi="仿宋" w:eastAsia="仿宋" w:cs="仿宋"/>
          <w:b/>
          <w:bCs/>
          <w:sz w:val="24"/>
          <w:szCs w:val="24"/>
        </w:rPr>
        <w:t>内科听诊如果发现异常的，需加做常规心电图(额外自付费用：2</w:t>
      </w:r>
      <w:r>
        <w:rPr>
          <w:rFonts w:hint="eastAsia" w:ascii="仿宋" w:hAnsi="仿宋" w:eastAsia="仿宋" w:cs="仿宋"/>
          <w:b/>
          <w:bCs/>
          <w:sz w:val="24"/>
          <w:szCs w:val="24"/>
          <w:lang w:val="en-US" w:eastAsia="zh-CN"/>
        </w:rPr>
        <w:t>1.6</w:t>
      </w:r>
      <w:r>
        <w:rPr>
          <w:rFonts w:hint="eastAsia" w:ascii="仿宋" w:hAnsi="仿宋" w:eastAsia="仿宋" w:cs="仿宋"/>
          <w:b/>
          <w:bCs/>
          <w:sz w:val="24"/>
          <w:szCs w:val="24"/>
        </w:rPr>
        <w:t>元)</w:t>
      </w:r>
      <w:r>
        <w:rPr>
          <w:rFonts w:hint="eastAsia" w:ascii="仿宋" w:hAnsi="仿宋" w:eastAsia="仿宋" w:cs="仿宋"/>
          <w:b/>
          <w:bCs/>
          <w:sz w:val="24"/>
          <w:szCs w:val="24"/>
          <w:lang w:eastAsia="zh-CN"/>
        </w:rPr>
        <w:t>，</w:t>
      </w:r>
      <w:r>
        <w:rPr>
          <w:rFonts w:hint="eastAsia" w:ascii="仿宋" w:hAnsi="仿宋" w:eastAsia="仿宋" w:cs="仿宋"/>
          <w:b/>
          <w:bCs/>
          <w:sz w:val="24"/>
          <w:szCs w:val="24"/>
        </w:rPr>
        <w:t>必须于</w:t>
      </w:r>
      <w:r>
        <w:rPr>
          <w:rFonts w:hint="eastAsia" w:ascii="仿宋" w:hAnsi="仿宋" w:eastAsia="仿宋" w:cs="仿宋"/>
          <w:b/>
          <w:bCs/>
          <w:sz w:val="24"/>
          <w:szCs w:val="24"/>
          <w:lang w:eastAsia="zh-CN"/>
        </w:rPr>
        <w:t>体检</w:t>
      </w:r>
      <w:r>
        <w:rPr>
          <w:rFonts w:hint="eastAsia" w:ascii="仿宋" w:hAnsi="仿宋" w:eastAsia="仿宋" w:cs="仿宋"/>
          <w:b/>
          <w:bCs/>
          <w:sz w:val="24"/>
          <w:szCs w:val="24"/>
        </w:rPr>
        <w:t>当天完成，并将检查结果给该体检的内科医生审阅。</w:t>
      </w:r>
    </w:p>
    <w:p w14:paraId="4F8242E9">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499" w:firstLineChars="208"/>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体检前三天要注意休息，不要喝酒，不要吃过于油腻的食物，</w:t>
      </w:r>
      <w:r>
        <w:rPr>
          <w:rFonts w:hint="eastAsia" w:ascii="仿宋" w:hAnsi="仿宋" w:eastAsia="仿宋" w:cs="仿宋"/>
          <w:sz w:val="24"/>
          <w:szCs w:val="24"/>
        </w:rPr>
        <w:t>体检前</w:t>
      </w:r>
      <w:r>
        <w:rPr>
          <w:rFonts w:hint="eastAsia" w:ascii="仿宋" w:hAnsi="仿宋" w:eastAsia="仿宋" w:cs="仿宋"/>
          <w:sz w:val="24"/>
          <w:szCs w:val="24"/>
          <w:lang w:eastAsia="zh-CN"/>
        </w:rPr>
        <w:t>一天</w:t>
      </w:r>
      <w:r>
        <w:rPr>
          <w:rFonts w:hint="eastAsia" w:ascii="仿宋" w:hAnsi="仿宋" w:eastAsia="仿宋" w:cs="仿宋"/>
          <w:sz w:val="24"/>
          <w:szCs w:val="24"/>
        </w:rPr>
        <w:t>晚上十点后禁食，</w:t>
      </w:r>
      <w:r>
        <w:rPr>
          <w:rFonts w:hint="eastAsia" w:ascii="仿宋" w:hAnsi="仿宋" w:eastAsia="仿宋" w:cs="仿宋"/>
          <w:sz w:val="24"/>
          <w:szCs w:val="24"/>
          <w:lang w:val="en-US" w:eastAsia="zh-CN"/>
        </w:rPr>
        <w:t>以免影响检查结果，</w:t>
      </w:r>
      <w:r>
        <w:rPr>
          <w:rFonts w:hint="eastAsia" w:ascii="仿宋" w:hAnsi="仿宋" w:eastAsia="仿宋" w:cs="仿宋"/>
          <w:sz w:val="24"/>
          <w:szCs w:val="24"/>
        </w:rPr>
        <w:t>服用降压药、降糖药者照样服药。</w:t>
      </w:r>
    </w:p>
    <w:p w14:paraId="4888E585">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499" w:firstLineChars="208"/>
        <w:textAlignment w:val="auto"/>
        <w:rPr>
          <w:rFonts w:hint="eastAsia" w:ascii="仿宋" w:hAnsi="仿宋" w:eastAsia="仿宋" w:cs="仿宋"/>
          <w:sz w:val="24"/>
          <w:szCs w:val="24"/>
        </w:rPr>
      </w:pPr>
      <w:r>
        <w:rPr>
          <w:rFonts w:hint="eastAsia" w:ascii="仿宋" w:hAnsi="仿宋" w:eastAsia="仿宋" w:cs="仿宋"/>
          <w:sz w:val="24"/>
          <w:szCs w:val="24"/>
        </w:rPr>
        <w:t>体检时请先空腹抽血，</w:t>
      </w:r>
      <w:r>
        <w:rPr>
          <w:rFonts w:hint="eastAsia" w:ascii="仿宋" w:hAnsi="仿宋" w:eastAsia="仿宋" w:cs="仿宋"/>
          <w:sz w:val="24"/>
          <w:szCs w:val="24"/>
          <w:lang w:val="en-US" w:eastAsia="zh-CN"/>
        </w:rPr>
        <w:t>抽血后</w:t>
      </w:r>
      <w:r>
        <w:rPr>
          <w:rFonts w:hint="eastAsia" w:ascii="仿宋" w:hAnsi="仿宋" w:eastAsia="仿宋" w:cs="仿宋"/>
          <w:sz w:val="24"/>
          <w:szCs w:val="24"/>
        </w:rPr>
        <w:t>请用力压迫穿刺处</w:t>
      </w:r>
      <w:r>
        <w:rPr>
          <w:rFonts w:hint="eastAsia" w:ascii="仿宋" w:hAnsi="仿宋" w:eastAsia="仿宋" w:cs="仿宋"/>
          <w:sz w:val="24"/>
          <w:szCs w:val="24"/>
          <w:lang w:val="en-US" w:eastAsia="zh-CN"/>
        </w:rPr>
        <w:t>至少</w:t>
      </w:r>
      <w:r>
        <w:rPr>
          <w:rFonts w:hint="eastAsia" w:ascii="仿宋" w:hAnsi="仿宋" w:eastAsia="仿宋" w:cs="仿宋"/>
          <w:sz w:val="24"/>
          <w:szCs w:val="24"/>
        </w:rPr>
        <w:t>5分钟</w:t>
      </w:r>
      <w:r>
        <w:rPr>
          <w:rFonts w:hint="eastAsia" w:ascii="仿宋" w:hAnsi="仿宋" w:eastAsia="仿宋" w:cs="仿宋"/>
          <w:sz w:val="24"/>
          <w:szCs w:val="24"/>
          <w:lang w:val="en-US" w:eastAsia="zh-CN"/>
        </w:rPr>
        <w:t>，</w:t>
      </w:r>
      <w:r>
        <w:rPr>
          <w:rFonts w:hint="eastAsia" w:ascii="仿宋" w:hAnsi="仿宋" w:eastAsia="仿宋" w:cs="仿宋"/>
          <w:sz w:val="24"/>
          <w:szCs w:val="24"/>
        </w:rPr>
        <w:t>以防出血及血肿形成</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有晕血史者请预先告知医护人员，便于采取相应措施，避免晕血发生。</w:t>
      </w:r>
    </w:p>
    <w:p w14:paraId="4BC3C88A">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499" w:firstLineChars="208"/>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参检学生着装宽松，</w:t>
      </w:r>
      <w:r>
        <w:rPr>
          <w:rFonts w:hint="eastAsia" w:ascii="仿宋" w:hAnsi="仿宋" w:eastAsia="仿宋" w:cs="仿宋"/>
          <w:sz w:val="24"/>
          <w:szCs w:val="24"/>
        </w:rPr>
        <w:t>请穿</w:t>
      </w:r>
      <w:r>
        <w:rPr>
          <w:rFonts w:hint="eastAsia" w:ascii="仿宋" w:hAnsi="仿宋" w:eastAsia="仿宋" w:cs="仿宋"/>
          <w:sz w:val="24"/>
          <w:szCs w:val="24"/>
          <w:lang w:eastAsia="zh-CN"/>
        </w:rPr>
        <w:t>着</w:t>
      </w:r>
      <w:r>
        <w:rPr>
          <w:rFonts w:hint="eastAsia" w:ascii="仿宋" w:hAnsi="仿宋" w:eastAsia="仿宋" w:cs="仿宋"/>
          <w:sz w:val="24"/>
          <w:szCs w:val="24"/>
        </w:rPr>
        <w:t>方便穿脱的衣服及鞋子</w:t>
      </w:r>
      <w:r>
        <w:rPr>
          <w:rFonts w:hint="eastAsia" w:ascii="仿宋" w:hAnsi="仿宋" w:eastAsia="仿宋" w:cs="仿宋"/>
          <w:sz w:val="24"/>
          <w:szCs w:val="24"/>
          <w:lang w:val="en-US" w:eastAsia="zh-CN"/>
        </w:rPr>
        <w:t>，女性</w:t>
      </w:r>
      <w:r>
        <w:rPr>
          <w:rFonts w:hint="eastAsia" w:ascii="仿宋" w:hAnsi="仿宋" w:eastAsia="仿宋" w:cs="仿宋"/>
          <w:sz w:val="24"/>
          <w:szCs w:val="24"/>
        </w:rPr>
        <w:t>忌穿连衣裙及裤袜</w:t>
      </w:r>
      <w:r>
        <w:rPr>
          <w:rFonts w:hint="eastAsia" w:ascii="仿宋" w:hAnsi="仿宋" w:eastAsia="仿宋" w:cs="仿宋"/>
          <w:sz w:val="24"/>
          <w:szCs w:val="24"/>
          <w:lang w:eastAsia="zh-CN"/>
        </w:rPr>
        <w:t>；</w:t>
      </w:r>
      <w:r>
        <w:rPr>
          <w:rFonts w:hint="eastAsia" w:ascii="仿宋" w:hAnsi="仿宋" w:eastAsia="仿宋" w:cs="仿宋"/>
          <w:sz w:val="24"/>
          <w:szCs w:val="24"/>
        </w:rPr>
        <w:t>胸</w:t>
      </w:r>
      <w:r>
        <w:rPr>
          <w:rFonts w:hint="eastAsia" w:ascii="仿宋" w:hAnsi="仿宋" w:eastAsia="仿宋" w:cs="仿宋"/>
          <w:sz w:val="24"/>
          <w:szCs w:val="24"/>
          <w:lang w:eastAsia="zh-CN"/>
        </w:rPr>
        <w:t>片检查</w:t>
      </w:r>
      <w:r>
        <w:rPr>
          <w:rFonts w:hint="eastAsia" w:ascii="仿宋" w:hAnsi="仿宋" w:eastAsia="仿宋" w:cs="仿宋"/>
          <w:sz w:val="24"/>
          <w:szCs w:val="24"/>
        </w:rPr>
        <w:t>时请不要穿配有金属、塑胶饰品和色彩太鲜艳的上衣，不要戴项链，以免影响胸</w:t>
      </w:r>
      <w:r>
        <w:rPr>
          <w:rFonts w:hint="eastAsia" w:ascii="仿宋" w:hAnsi="仿宋" w:eastAsia="仿宋" w:cs="仿宋"/>
          <w:sz w:val="24"/>
          <w:szCs w:val="24"/>
          <w:lang w:eastAsia="zh-CN"/>
        </w:rPr>
        <w:t>片检查</w:t>
      </w:r>
      <w:r>
        <w:rPr>
          <w:rFonts w:hint="eastAsia" w:ascii="仿宋" w:hAnsi="仿宋" w:eastAsia="仿宋" w:cs="仿宋"/>
          <w:sz w:val="24"/>
          <w:szCs w:val="24"/>
        </w:rPr>
        <w:t>结果，最好穿浅色棉质上衣</w:t>
      </w:r>
      <w:r>
        <w:rPr>
          <w:rFonts w:hint="eastAsia" w:ascii="仿宋" w:hAnsi="仿宋" w:eastAsia="仿宋" w:cs="仿宋"/>
          <w:sz w:val="24"/>
          <w:szCs w:val="24"/>
          <w:lang w:val="en-US" w:eastAsia="zh-CN"/>
        </w:rPr>
        <w:t>，不携带贵重物品。</w:t>
      </w:r>
    </w:p>
    <w:p w14:paraId="3A60D8CA">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499" w:firstLineChars="208"/>
        <w:textAlignment w:val="auto"/>
        <w:rPr>
          <w:rFonts w:hint="eastAsia" w:ascii="仿宋" w:hAnsi="仿宋" w:eastAsia="仿宋" w:cs="仿宋"/>
          <w:sz w:val="24"/>
          <w:szCs w:val="24"/>
        </w:rPr>
      </w:pPr>
      <w:r>
        <w:rPr>
          <w:rFonts w:hint="eastAsia" w:ascii="仿宋" w:hAnsi="仿宋" w:eastAsia="仿宋" w:cs="仿宋"/>
          <w:sz w:val="24"/>
          <w:szCs w:val="24"/>
        </w:rPr>
        <w:t>完成体检后请将体检表交至二楼保健科。</w:t>
      </w:r>
      <w:r>
        <w:rPr>
          <w:rFonts w:hint="eastAsia" w:ascii="仿宋" w:hAnsi="仿宋" w:eastAsia="仿宋" w:cs="仿宋"/>
          <w:sz w:val="24"/>
          <w:szCs w:val="24"/>
          <w:lang w:val="en-US" w:eastAsia="zh-CN"/>
        </w:rPr>
        <w:t xml:space="preserve"> </w:t>
      </w:r>
    </w:p>
    <w:p w14:paraId="24F0DDB6">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499" w:firstLineChars="208"/>
        <w:textAlignment w:val="auto"/>
        <w:rPr>
          <w:rFonts w:hint="eastAsia" w:ascii="仿宋" w:hAnsi="仿宋" w:eastAsia="仿宋" w:cs="仿宋"/>
          <w:sz w:val="24"/>
          <w:szCs w:val="24"/>
        </w:rPr>
      </w:pPr>
      <w:r>
        <w:rPr>
          <w:rFonts w:hint="eastAsia" w:ascii="仿宋" w:hAnsi="仿宋" w:eastAsia="仿宋" w:cs="仿宋"/>
          <w:sz w:val="24"/>
          <w:szCs w:val="24"/>
        </w:rPr>
        <w:t>由体检给您带来的不便，敬请谅解。</w:t>
      </w:r>
    </w:p>
    <w:p w14:paraId="4B32E336">
      <w:pPr>
        <w:keepNext w:val="0"/>
        <w:keepLines w:val="0"/>
        <w:pageBreakBefore w:val="0"/>
        <w:widowControl w:val="0"/>
        <w:kinsoku/>
        <w:wordWrap/>
        <w:overflowPunct/>
        <w:topLinePunct w:val="0"/>
        <w:autoSpaceDE/>
        <w:autoSpaceDN/>
        <w:bidi w:val="0"/>
        <w:adjustRightInd/>
        <w:snapToGrid/>
        <w:spacing w:line="440" w:lineRule="exact"/>
        <w:ind w:firstLine="849" w:firstLineChars="354"/>
        <w:textAlignment w:val="auto"/>
        <w:rPr>
          <w:rFonts w:hint="eastAsia" w:ascii="仿宋" w:hAnsi="仿宋" w:eastAsia="仿宋" w:cs="仿宋"/>
          <w:sz w:val="24"/>
          <w:szCs w:val="24"/>
        </w:rPr>
      </w:pPr>
    </w:p>
    <w:p w14:paraId="4FFEA95E">
      <w:pPr>
        <w:keepNext w:val="0"/>
        <w:keepLines w:val="0"/>
        <w:pageBreakBefore w:val="0"/>
        <w:widowControl w:val="0"/>
        <w:kinsoku/>
        <w:wordWrap/>
        <w:overflowPunct/>
        <w:topLinePunct w:val="0"/>
        <w:autoSpaceDE/>
        <w:autoSpaceDN/>
        <w:bidi w:val="0"/>
        <w:adjustRightInd/>
        <w:snapToGrid/>
        <w:spacing w:line="440" w:lineRule="exact"/>
        <w:ind w:firstLine="849" w:firstLineChars="354"/>
        <w:textAlignment w:val="auto"/>
        <w:rPr>
          <w:rFonts w:ascii="仿宋" w:hAnsi="仿宋" w:eastAsia="仿宋" w:cs="仿宋"/>
          <w:sz w:val="24"/>
          <w:szCs w:val="24"/>
        </w:rPr>
      </w:pPr>
      <w:r>
        <w:rPr>
          <w:rFonts w:hint="eastAsia" w:ascii="仿宋" w:hAnsi="仿宋" w:eastAsia="仿宋" w:cs="仿宋"/>
          <w:sz w:val="24"/>
          <w:szCs w:val="24"/>
        </w:rPr>
        <w:t>缴费咨询电话：0771-3262075，广西民族大学财务处</w:t>
      </w:r>
    </w:p>
    <w:p w14:paraId="559150F6">
      <w:pPr>
        <w:keepNext w:val="0"/>
        <w:keepLines w:val="0"/>
        <w:pageBreakBefore w:val="0"/>
        <w:widowControl w:val="0"/>
        <w:kinsoku/>
        <w:wordWrap/>
        <w:overflowPunct/>
        <w:topLinePunct w:val="0"/>
        <w:autoSpaceDE/>
        <w:autoSpaceDN/>
        <w:bidi w:val="0"/>
        <w:adjustRightInd/>
        <w:snapToGrid/>
        <w:spacing w:line="440" w:lineRule="exact"/>
        <w:ind w:firstLine="849" w:firstLineChars="354"/>
        <w:textAlignment w:val="auto"/>
        <w:rPr>
          <w:rFonts w:hint="eastAsia" w:ascii="仿宋" w:hAnsi="仿宋" w:eastAsia="仿宋" w:cs="仿宋"/>
          <w:sz w:val="24"/>
          <w:szCs w:val="24"/>
        </w:rPr>
      </w:pPr>
      <w:r>
        <w:rPr>
          <w:rFonts w:hint="eastAsia" w:ascii="仿宋" w:hAnsi="仿宋" w:eastAsia="仿宋" w:cs="仿宋"/>
          <w:sz w:val="24"/>
          <w:szCs w:val="24"/>
        </w:rPr>
        <w:t>体检咨询电话：0771-326</w:t>
      </w:r>
      <w:r>
        <w:rPr>
          <w:rFonts w:ascii="仿宋" w:hAnsi="仿宋" w:eastAsia="仿宋" w:cs="仿宋"/>
          <w:sz w:val="24"/>
          <w:szCs w:val="24"/>
        </w:rPr>
        <w:t>0256</w:t>
      </w:r>
      <w:r>
        <w:rPr>
          <w:rFonts w:hint="eastAsia" w:ascii="仿宋" w:hAnsi="仿宋" w:eastAsia="仿宋" w:cs="仿宋"/>
          <w:sz w:val="24"/>
          <w:szCs w:val="24"/>
        </w:rPr>
        <w:t>，广西民族大学校医院保健科</w:t>
      </w:r>
    </w:p>
    <w:p w14:paraId="4D8A7B8E">
      <w:pPr>
        <w:keepNext w:val="0"/>
        <w:keepLines w:val="0"/>
        <w:pageBreakBefore w:val="0"/>
        <w:widowControl w:val="0"/>
        <w:kinsoku/>
        <w:wordWrap/>
        <w:overflowPunct/>
        <w:topLinePunct w:val="0"/>
        <w:autoSpaceDE/>
        <w:autoSpaceDN/>
        <w:bidi w:val="0"/>
        <w:adjustRightInd/>
        <w:snapToGrid/>
        <w:spacing w:line="440" w:lineRule="exact"/>
        <w:ind w:firstLine="849" w:firstLineChars="354"/>
        <w:textAlignment w:val="auto"/>
        <w:rPr>
          <w:rFonts w:hint="eastAsia" w:ascii="仿宋" w:hAnsi="仿宋" w:eastAsia="仿宋" w:cs="仿宋"/>
          <w:sz w:val="24"/>
          <w:szCs w:val="24"/>
        </w:rPr>
      </w:pPr>
    </w:p>
    <w:p w14:paraId="784B4E8E">
      <w:pPr>
        <w:keepNext w:val="0"/>
        <w:keepLines w:val="0"/>
        <w:pageBreakBefore w:val="0"/>
        <w:widowControl w:val="0"/>
        <w:kinsoku/>
        <w:wordWrap/>
        <w:overflowPunct/>
        <w:topLinePunct w:val="0"/>
        <w:autoSpaceDE/>
        <w:autoSpaceDN/>
        <w:bidi w:val="0"/>
        <w:adjustRightInd/>
        <w:snapToGrid/>
        <w:spacing w:line="440" w:lineRule="exact"/>
        <w:ind w:firstLine="849" w:firstLineChars="354"/>
        <w:textAlignment w:val="auto"/>
        <w:rPr>
          <w:rFonts w:hint="eastAsia" w:ascii="仿宋" w:hAnsi="仿宋" w:eastAsia="仿宋" w:cs="仿宋"/>
          <w:sz w:val="24"/>
          <w:szCs w:val="24"/>
        </w:rPr>
      </w:pPr>
    </w:p>
    <w:p w14:paraId="2C9C0C6F">
      <w:pPr>
        <w:keepNext w:val="0"/>
        <w:keepLines w:val="0"/>
        <w:pageBreakBefore w:val="0"/>
        <w:widowControl w:val="0"/>
        <w:kinsoku/>
        <w:wordWrap/>
        <w:overflowPunct/>
        <w:topLinePunct w:val="0"/>
        <w:autoSpaceDE/>
        <w:autoSpaceDN/>
        <w:bidi w:val="0"/>
        <w:adjustRightInd/>
        <w:snapToGrid/>
        <w:spacing w:line="440" w:lineRule="exact"/>
        <w:ind w:left="6105" w:leftChars="2850" w:hanging="120" w:hangingChars="50"/>
        <w:jc w:val="center"/>
        <w:textAlignment w:val="auto"/>
        <w:rPr>
          <w:rFonts w:hint="eastAsia" w:ascii="仿宋" w:hAnsi="仿宋" w:eastAsia="仿宋" w:cs="仿宋"/>
          <w:sz w:val="24"/>
          <w:szCs w:val="24"/>
        </w:rPr>
      </w:pPr>
      <w:r>
        <w:rPr>
          <w:rFonts w:hint="eastAsia" w:ascii="仿宋" w:hAnsi="仿宋" w:eastAsia="仿宋" w:cs="仿宋"/>
          <w:sz w:val="24"/>
          <w:szCs w:val="24"/>
        </w:rPr>
        <w:t>广西民族大学医院</w:t>
      </w:r>
    </w:p>
    <w:p w14:paraId="61F4A660">
      <w:pPr>
        <w:keepNext w:val="0"/>
        <w:keepLines w:val="0"/>
        <w:pageBreakBefore w:val="0"/>
        <w:widowControl w:val="0"/>
        <w:kinsoku/>
        <w:wordWrap/>
        <w:overflowPunct/>
        <w:topLinePunct w:val="0"/>
        <w:autoSpaceDE/>
        <w:autoSpaceDN/>
        <w:bidi w:val="0"/>
        <w:adjustRightInd/>
        <w:snapToGrid/>
        <w:spacing w:line="440" w:lineRule="exact"/>
        <w:ind w:left="6105" w:leftChars="2850" w:hanging="120" w:hangingChars="5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5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6 </w:t>
      </w:r>
      <w:r>
        <w:rPr>
          <w:rFonts w:hint="eastAsia" w:ascii="仿宋" w:hAnsi="仿宋" w:eastAsia="仿宋" w:cs="仿宋"/>
          <w:sz w:val="24"/>
          <w:szCs w:val="24"/>
        </w:rPr>
        <w:t>日</w:t>
      </w:r>
    </w:p>
    <w:sectPr>
      <w:pgSz w:w="11906" w:h="16838"/>
      <w:pgMar w:top="1240" w:right="1286" w:bottom="898"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8558F7"/>
    <w:multiLevelType w:val="singleLevel"/>
    <w:tmpl w:val="8D8558F7"/>
    <w:lvl w:ilvl="0" w:tentative="0">
      <w:start w:val="1"/>
      <w:numFmt w:val="chineseCounting"/>
      <w:suff w:val="nothing"/>
      <w:lvlText w:val="%1、"/>
      <w:lvlJc w:val="left"/>
      <w:rPr>
        <w:rFonts w:hint="eastAsia"/>
      </w:rPr>
    </w:lvl>
  </w:abstractNum>
  <w:abstractNum w:abstractNumId="1">
    <w:nsid w:val="3E2CE367"/>
    <w:multiLevelType w:val="singleLevel"/>
    <w:tmpl w:val="3E2CE36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iNDc1NmNmNjg0ZmNiYzAyYzEzNzFhOTc1MzRhZTQifQ=="/>
  </w:docVars>
  <w:rsids>
    <w:rsidRoot w:val="00000000"/>
    <w:rsid w:val="008C46B0"/>
    <w:rsid w:val="03C85F44"/>
    <w:rsid w:val="083A4795"/>
    <w:rsid w:val="0D4E710C"/>
    <w:rsid w:val="0DAB23CF"/>
    <w:rsid w:val="0DB9564E"/>
    <w:rsid w:val="144521B6"/>
    <w:rsid w:val="38980F61"/>
    <w:rsid w:val="3D1F71F5"/>
    <w:rsid w:val="42321021"/>
    <w:rsid w:val="42AE4B9C"/>
    <w:rsid w:val="47693945"/>
    <w:rsid w:val="536C303C"/>
    <w:rsid w:val="57646844"/>
    <w:rsid w:val="57F7216E"/>
    <w:rsid w:val="58BB23D9"/>
    <w:rsid w:val="591F15CA"/>
    <w:rsid w:val="59EC65ED"/>
    <w:rsid w:val="5CCD6035"/>
    <w:rsid w:val="63200BE6"/>
    <w:rsid w:val="639310FD"/>
    <w:rsid w:val="65642202"/>
    <w:rsid w:val="6A712FB6"/>
    <w:rsid w:val="71A2076D"/>
    <w:rsid w:val="78F67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1116</Words>
  <Characters>1229</Characters>
  <Lines>0</Lines>
  <Paragraphs>0</Paragraphs>
  <TotalTime>57</TotalTime>
  <ScaleCrop>false</ScaleCrop>
  <LinksUpToDate>false</LinksUpToDate>
  <CharactersWithSpaces>1235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阿虹</cp:lastModifiedBy>
  <dcterms:modified xsi:type="dcterms:W3CDTF">2025-05-06T07:23:27Z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7AE4B5088A234BCCADD7E027BE256627_13</vt:lpwstr>
  </property>
  <property fmtid="{D5CDD505-2E9C-101B-9397-08002B2CF9AE}" pid="4" name="KSOTemplateDocerSaveRecord">
    <vt:lpwstr>eyJoZGlkIjoiN2NiNzZiNDc1MmIxMWY2ZTUwZTA1YzQzZDU4Zjc2ZDkiLCJ1c2VySWQiOiIzNTI1NTE2MDAifQ==</vt:lpwstr>
  </property>
</Properties>
</file>