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30"/>
          <w:szCs w:val="30"/>
          <w:bdr w:val="none" w:color="auto" w:sz="0" w:space="0"/>
          <w:shd w:val="clear" w:fill="FFFFFF"/>
        </w:rPr>
        <w:t>2024年生命与环境科学学院博士研究生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30"/>
          <w:szCs w:val="30"/>
          <w:bdr w:val="none" w:color="auto" w:sz="0" w:space="0"/>
          <w:shd w:val="clear" w:fill="FFFFFF"/>
        </w:rPr>
        <w:t>“申请-考核”招生选拔机制实施细则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为深入贯彻落实全国研究生教育会议精神，进一步深化博士招生考试制度改革，提高博士研究生选拔的公平性、公正性、科学性和有效性，我校博士研究生招生全面实行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“申请-考核”制。根据教育部和浙江省研究生招生工作有关管理规定，结合我校实际，特制定本办法。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一、组织管理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（一）学校研究生招生工作领导小组统筹全校博士研究生招生工作，负责制定招生政策，决定招生重大事项。研究生院负责组织管理和监督实施。学校纪检监察部门对全校博士研究生招生工作进行全面巡视、有效监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（二）学院研究生招生工作领导小组全面负责本单位博士研究生招生工作，制定相应的实施细则，可组建“资格审核小组”“材料审核小组”“综合考核小组”“思政考核小组”“监督小组”，具体实施相关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二、申请条件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（一）中华人民共和国公民。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（二）拥护中国共产党的领导，品德良好，遵纪守法。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（三）身体健康状况符合国家和学校规定的体检要求。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（四）学业水平必须符合下列条件之一：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1.硕博连读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已完成规定课程学习，成绩优秀，且具有较强创新精神、科研能力和学术志趣的本校在学学术学位硕士研究生，可申请硕博连读。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2.普通招考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已获国家承认的硕士、博士研究生学历或学位的人员，以及应届硕士毕业生（最迟须在入学前毕业或取得硕士学位）可申请普通招考博士研究生。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（五）有至少两名报考学科专业领域内教授（或相当专业职称的专家）的书面推荐意见。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（六）现已在读的博士研究生申请者，报名前须征得所在培养单位同意，报名截止日前须提交所在培养单位“同意申请”的证明，并于2024年6月30日前递交离校证明，否则录取资格无效。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（七）持境外获得的学位证书申请者，报名时须提交教育部留学服务中心出具的《国（境）外学历学位认证书》（其中应届毕业生最迟须在入学前提交，否则录取资格无效）。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（八）现役军人的报考要求及办法按照中央军委政治工作部有关规定执行。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（九）除满足以上各项申请条件外，还须符合申请学院招生简章中规定的其他条件。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三、申请时间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（一）硕博连读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硕博连读申请者，需登录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</w:rPr>
        <w:fldChar w:fldCharType="begin"/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</w:rPr>
        <w:instrText xml:space="preserve"> HYPERLINK "https://yjsfw.hznu.edu.cn/bszs/page/zslogin/zslogin.htm" </w:instrTex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</w:rPr>
        <w:t>杭州师范大学博士研究生报名系统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</w:rPr>
        <w:fldChar w:fldCharType="end"/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进行网上报名申请并在线下向学院递交材料。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报名时间：2023年12月26日起至2024年招生计划下达前，最终截止日期以学院通知为准。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具体申请程序详见学校研究生招生网和招生学院2024年博士研究生招生简章与硕博连读申请的相关通知。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（二）普通招考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普通招考博士生申请需登录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</w:rPr>
        <w:fldChar w:fldCharType="begin"/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</w:rPr>
        <w:instrText xml:space="preserve"> HYPERLINK "https://yjsfw.hznu.edu.cn/bszs/page/zslogin/zslogin.htm" </w:instrTex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</w:rPr>
        <w:t>杭州师范大学博士研究生报名系统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</w:rPr>
        <w:fldChar w:fldCharType="end"/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进行网上报名，报名阶段所选择的报考导师仅为意向导师，导师与考生双向选择，原则上一名导师只招收一名博士生。向申请学院递交申请材料，具体要求详见各学院发布的招生简章。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报名时间：2024年1月10日—2月28日。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2024年1月10日开通报名系统，具体报名时间和流程详见《杭州师范大学2024年普通招考博士研究生招生报名通知》。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材料递交时间、方式和要求详见各招生学院2024年博士研究生招生简章等。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注意：报名费为每人150元，须在规定报名时间内完成缴费。未按时缴纳报名费，视为报名资格不符；已缴费但未参加综合面试者（含未通过材料审核的考生），所缴报名费不予退还。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四、材料审核办法和程序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   1. 资格审核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学院成立博士生招生</w:t>
      </w:r>
      <w:r>
        <w:rPr>
          <w:rFonts w:ascii="等线" w:hAnsi="等线" w:eastAsia="等线" w:cs="等线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“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资格审核小组</w:t>
      </w:r>
      <w:r>
        <w:rPr>
          <w:rFonts w:hint="eastAsia" w:ascii="等线" w:hAnsi="等线" w:eastAsia="等线" w:cs="等线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”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，依据相关规定对申请人的外语水平、学术水平、科研成果、学位证书学历证书等进行审核，不符合条件者不予进入下一个环节考核。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   2. 材料审核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   （1）学院成立</w:t>
      </w:r>
      <w:r>
        <w:rPr>
          <w:rFonts w:hint="eastAsia" w:ascii="等线" w:hAnsi="等线" w:eastAsia="等线" w:cs="等线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“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材料审核小组</w:t>
      </w:r>
      <w:r>
        <w:rPr>
          <w:rFonts w:hint="eastAsia" w:ascii="等线" w:hAnsi="等线" w:eastAsia="等线" w:cs="等线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”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，对申请材料进行审核评分。材料审核成绩满分为100分，计入总成绩。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   （2）学院根据材料审核成绩，按不低于1:2对差额复试比例确定进入综合考核人员名单（生源不足的除外），经学院研究生招生工作领导小组审议后，在学院网站上予以公示。综合考核时间和地点由学院另行公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  五、综合考核办法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综合考核小组对学生的思想政治素质和品德、专业学习和研究背景、科研水平和潜力、专业外语能力等进行综合考察，满分100分。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   1. 研究工作陈述：占考核总成绩的30%。每位申请人15分钟，其中陈述5分钟，回答问题10分钟。申请人必须采用PPT报告形式进行汇报，内容包括研究经历、主要研究课题和内容，已取得成果、具有的学术价值等；申请人今后博士阶段的研究计划、以及个人发展规划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   2. 综合素质考核：占考核总成绩的40%。对申请人的思想政治素质和品德、学科背景、科研素养、思维能力、创新能力、培养潜质和心理素质等进行考核，考核采用问答方式。对每位申请人的考核时间不少于10分钟。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   3. 专业英语阅读能力测试：占考核总成绩的30%，每位考生测试时间一般应不少于5分钟。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考核小组成员根据申请人综合考核情况进行评分。综合考核成绩由考核组成员各自评分，再对每位成员的评分进行平均得到。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总成绩（满分100分） = 材料审核成绩*40% + 综合考核成绩*60%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总成绩不合格（低于60分），不予录取；综合考核不合格（低于60分），不予录取；思想政治素质和品德考核不合格者不予录取；体检不合格者不予录取。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  六、录取办法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   学院根据2024年生物学博士生招收名额，按总成绩由高到低依序拟录取（硕博连读和普通招考分开排序），经公示并上报学校审核同意后确定最终录取名单。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  七、其他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   各项要求未尽事宜请参照杭州师范大学有关规定执行。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782B5D0C"/>
    <w:rsid w:val="066E2C1A"/>
    <w:rsid w:val="782B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2024-06-04T01:48:00Z</dcterms:created>
  <dc:creator>WPS_1663235086</dc:creator>
  <cp:lastModifiedBy>WPS_1663235086</cp:lastModifiedBy>
  <dcterms:modified xsi:type="dcterms:W3CDTF">2024-06-04T01:49:56Z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8F2030E541B24B339F203209B7DB2246_13</vt:lpwstr>
  </property>
</Properties>
</file>