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1D" w:rsidRDefault="00215D1D" w:rsidP="00CE7DAD">
      <w:pPr>
        <w:widowControl/>
        <w:spacing w:afterLines="180"/>
        <w:ind w:rightChars="100" w:right="21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215D1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1.7pt;margin-top:-49.8pt;width:79.7pt;height:47.35pt;z-index:251659264" filled="f" stroked="f">
            <v:textbox>
              <w:txbxContent>
                <w:p w:rsidR="00215D1D" w:rsidRDefault="00E97B8B">
                  <w:pPr>
                    <w:rPr>
                      <w:rFonts w:ascii="黑体" w:eastAsia="黑体" w:hAnsi="黑体"/>
                      <w:sz w:val="28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32"/>
                    </w:rPr>
                    <w:t>附件</w:t>
                  </w:r>
                  <w:r>
                    <w:rPr>
                      <w:rFonts w:ascii="黑体" w:eastAsia="黑体" w:hAnsi="黑体" w:hint="eastAsia"/>
                      <w:sz w:val="28"/>
                      <w:szCs w:val="32"/>
                    </w:rPr>
                    <w:t>1</w:t>
                  </w:r>
                </w:p>
                <w:p w:rsidR="00215D1D" w:rsidRDefault="00215D1D"/>
              </w:txbxContent>
            </v:textbox>
          </v:shape>
        </w:pict>
      </w:r>
      <w:r w:rsidR="00E97B8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现代院</w:t>
      </w:r>
      <w:r w:rsidR="00E97B8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</w:t>
      </w:r>
      <w:r w:rsidR="00E97B8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6</w:t>
      </w:r>
      <w:r w:rsidR="00E97B8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年博士研究生招生专业目录</w:t>
      </w:r>
    </w:p>
    <w:tbl>
      <w:tblPr>
        <w:tblW w:w="13477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80"/>
        <w:gridCol w:w="1157"/>
        <w:gridCol w:w="772"/>
        <w:gridCol w:w="2730"/>
        <w:gridCol w:w="1317"/>
        <w:gridCol w:w="1336"/>
        <w:gridCol w:w="2657"/>
        <w:gridCol w:w="401"/>
        <w:gridCol w:w="2127"/>
      </w:tblGrid>
      <w:tr w:rsidR="00215D1D">
        <w:trPr>
          <w:trHeight w:val="324"/>
        </w:trPr>
        <w:tc>
          <w:tcPr>
            <w:tcW w:w="2137" w:type="dxa"/>
            <w:gridSpan w:val="2"/>
            <w:vMerge w:val="restart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招生专业名称</w:t>
            </w: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317" w:type="dxa"/>
            <w:vMerge w:val="restart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6521" w:type="dxa"/>
            <w:gridSpan w:val="4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考试科目</w:t>
            </w:r>
          </w:p>
        </w:tc>
      </w:tr>
      <w:tr w:rsidR="00215D1D">
        <w:trPr>
          <w:trHeight w:val="324"/>
        </w:trPr>
        <w:tc>
          <w:tcPr>
            <w:tcW w:w="2137" w:type="dxa"/>
            <w:gridSpan w:val="2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31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基础科目</w:t>
            </w: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专业科目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外语科目</w:t>
            </w:r>
          </w:p>
        </w:tc>
      </w:tr>
      <w:tr w:rsidR="00215D1D">
        <w:trPr>
          <w:trHeight w:val="324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</w:t>
            </w:r>
          </w:p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俄罗斯问题研究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李东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战后</w:t>
            </w:r>
          </w:p>
          <w:p w:rsidR="00215D1D" w:rsidRDefault="00E97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国际关系史</w:t>
            </w:r>
          </w:p>
          <w:p w:rsidR="00215D1D" w:rsidRDefault="00215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俄罗斯问题研究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英语或俄语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欧洲问题研究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张健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欧洲问题研究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英语或法语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日本问题研究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樊小菊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日本问题研究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英语或日语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南亚问题研究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楼春豪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南亚问题研究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东南亚问题研究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张学刚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东南亚问题研究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英语或日语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中东问题研究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廖百智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中东问题研究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英语或阿拉伯语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拉美问题研究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杨首国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拉美问题研究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英语或西班牙语</w:t>
            </w:r>
          </w:p>
        </w:tc>
      </w:tr>
      <w:tr w:rsidR="00215D1D">
        <w:trPr>
          <w:trHeight w:val="324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</w:p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安全学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国家安全思想与</w:t>
            </w:r>
          </w:p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理论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国家安全哲学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江涌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总体国家</w:t>
            </w:r>
          </w:p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安全观概论</w:t>
            </w: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国家安全哲学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中国国家安全战略思想研究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陈向阳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中国国家安全理论与实践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国际战略问题研究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李岩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国际热点与战略问题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国家安全战略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美国政治研究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张焱宇</w:t>
            </w: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美国政治研究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中美关系研究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陈文鑫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美国对外战略与中美关系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241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俄罗斯安全研究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丁晓星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俄罗斯安全研究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英语或俄语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欧洲安全研究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陈旸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欧洲安全研究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英语或德语</w:t>
            </w:r>
          </w:p>
        </w:tc>
      </w:tr>
      <w:tr w:rsidR="00215D1D">
        <w:trPr>
          <w:trHeight w:val="278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南亚安全研究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胡仕胜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南亚安全研究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69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东南亚与大洋洲安全研究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李锴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东南亚与大洋洲安全研究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275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拉美安全研究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孙岩峰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拉美政治和经济安全形势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</w:tr>
      <w:tr w:rsidR="00215D1D">
        <w:trPr>
          <w:trHeight w:val="36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非洲安全研究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黎文涛</w:t>
            </w: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非洲安全研究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英语或法语</w:t>
            </w:r>
          </w:p>
        </w:tc>
      </w:tr>
      <w:tr w:rsidR="00215D1D">
        <w:trPr>
          <w:trHeight w:val="257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经济与金融安全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张运成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世界经济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英语或日语</w:t>
            </w:r>
          </w:p>
        </w:tc>
      </w:tr>
      <w:tr w:rsidR="00215D1D">
        <w:trPr>
          <w:trHeight w:val="324"/>
        </w:trPr>
        <w:tc>
          <w:tcPr>
            <w:tcW w:w="2137" w:type="dxa"/>
            <w:gridSpan w:val="2"/>
            <w:vMerge w:val="restart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招生专业名称</w:t>
            </w: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317" w:type="dxa"/>
            <w:vMerge w:val="restart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6521" w:type="dxa"/>
            <w:gridSpan w:val="4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考试科目</w:t>
            </w:r>
          </w:p>
        </w:tc>
      </w:tr>
      <w:tr w:rsidR="00215D1D">
        <w:trPr>
          <w:trHeight w:val="324"/>
        </w:trPr>
        <w:tc>
          <w:tcPr>
            <w:tcW w:w="2137" w:type="dxa"/>
            <w:gridSpan w:val="2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31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基础科目</w:t>
            </w: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专业科目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外语科目</w:t>
            </w:r>
          </w:p>
        </w:tc>
      </w:tr>
      <w:tr w:rsidR="00215D1D">
        <w:trPr>
          <w:trHeight w:val="324"/>
        </w:trPr>
        <w:tc>
          <w:tcPr>
            <w:tcW w:w="980" w:type="dxa"/>
            <w:vMerge w:val="restart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</w:p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安全学</w:t>
            </w:r>
          </w:p>
        </w:tc>
        <w:tc>
          <w:tcPr>
            <w:tcW w:w="1157" w:type="dxa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国家安全战略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经济发展与安全战略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倪建军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总体国家</w:t>
            </w:r>
          </w:p>
          <w:p w:rsidR="00215D1D" w:rsidRDefault="00E97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安全观概论</w:t>
            </w:r>
          </w:p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经济发展与安全战略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国家安全</w:t>
            </w:r>
          </w:p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治理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国际安全问题研究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傅小强</w:t>
            </w: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国际安全问题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英语或阿拉伯语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危机管理与国家安全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杨明杰</w:t>
            </w: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危机管理与国家安全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资源与能源安全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赵宏图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资源与能源安全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国际军控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与出口管制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郭晓兵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国际军控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与出口管制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亚太安全研究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孙茹</w:t>
            </w: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亚太安全研究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网络安全治理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李艳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网络安全战略与政策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涉外法治问题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王力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涉外法治问题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215D1D">
        <w:trPr>
          <w:trHeight w:val="324"/>
        </w:trPr>
        <w:tc>
          <w:tcPr>
            <w:tcW w:w="980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科技安全</w:t>
            </w:r>
            <w:r w:rsidR="00CE7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治理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刘冲</w:t>
            </w:r>
          </w:p>
        </w:tc>
        <w:tc>
          <w:tcPr>
            <w:tcW w:w="1336" w:type="dxa"/>
            <w:vMerge/>
            <w:vAlign w:val="center"/>
          </w:tcPr>
          <w:p w:rsidR="00215D1D" w:rsidRDefault="00215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科技安全</w:t>
            </w:r>
            <w:r w:rsidR="00CE7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治理</w:t>
            </w:r>
          </w:p>
        </w:tc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:rsidR="00215D1D" w:rsidRDefault="00E97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英语或日语</w:t>
            </w:r>
          </w:p>
        </w:tc>
      </w:tr>
    </w:tbl>
    <w:p w:rsidR="00215D1D" w:rsidRDefault="00215D1D">
      <w:pPr>
        <w:spacing w:line="220" w:lineRule="exact"/>
      </w:pPr>
    </w:p>
    <w:p w:rsidR="00215D1D" w:rsidRDefault="00215D1D">
      <w:pPr>
        <w:spacing w:line="220" w:lineRule="exact"/>
      </w:pPr>
    </w:p>
    <w:p w:rsidR="00215D1D" w:rsidRDefault="00E97B8B">
      <w:pPr>
        <w:spacing w:line="220" w:lineRule="exact"/>
      </w:pPr>
      <w:r>
        <w:rPr>
          <w:rFonts w:hint="eastAsia"/>
        </w:rPr>
        <w:t>战后国际关系史参考书目：</w:t>
      </w:r>
      <w:r>
        <w:rPr>
          <w:rFonts w:hint="eastAsia"/>
        </w:rPr>
        <w:t xml:space="preserve">     1</w:t>
      </w:r>
      <w:r>
        <w:rPr>
          <w:rFonts w:hint="eastAsia"/>
        </w:rPr>
        <w:t>、《战后国际关系》（修订版）顾关福编著</w:t>
      </w:r>
      <w:r>
        <w:rPr>
          <w:rFonts w:hint="eastAsia"/>
        </w:rPr>
        <w:t xml:space="preserve"> </w:t>
      </w:r>
      <w:r>
        <w:rPr>
          <w:rFonts w:hint="eastAsia"/>
        </w:rPr>
        <w:t>时事出版社</w:t>
      </w:r>
    </w:p>
    <w:p w:rsidR="00215D1D" w:rsidRDefault="00E97B8B">
      <w:pPr>
        <w:spacing w:line="220" w:lineRule="exact"/>
      </w:pPr>
      <w:r>
        <w:rPr>
          <w:rFonts w:hint="eastAsia"/>
        </w:rPr>
        <w:t xml:space="preserve">                             2</w:t>
      </w:r>
      <w:r>
        <w:rPr>
          <w:rFonts w:hint="eastAsia"/>
        </w:rPr>
        <w:t>、《国际关系史》（战后卷）上、下册</w:t>
      </w:r>
      <w:r>
        <w:rPr>
          <w:rFonts w:hint="eastAsia"/>
        </w:rPr>
        <w:t xml:space="preserve"> </w:t>
      </w:r>
      <w:r>
        <w:rPr>
          <w:rFonts w:hint="eastAsia"/>
        </w:rPr>
        <w:t>方连庆等主编</w:t>
      </w:r>
      <w:r>
        <w:rPr>
          <w:rFonts w:hint="eastAsia"/>
        </w:rPr>
        <w:t xml:space="preserve"> </w:t>
      </w:r>
      <w:r>
        <w:rPr>
          <w:rFonts w:hint="eastAsia"/>
        </w:rPr>
        <w:t>北京大学出版社</w:t>
      </w:r>
    </w:p>
    <w:p w:rsidR="00215D1D" w:rsidRDefault="00E97B8B">
      <w:pPr>
        <w:spacing w:line="220" w:lineRule="exact"/>
      </w:pPr>
      <w:r>
        <w:rPr>
          <w:rFonts w:hint="eastAsia"/>
        </w:rPr>
        <w:t>总体国家安全观概论参考书目：</w:t>
      </w:r>
      <w:r>
        <w:rPr>
          <w:rFonts w:hint="eastAsia"/>
        </w:rPr>
        <w:t xml:space="preserve"> 1</w:t>
      </w:r>
      <w:r>
        <w:rPr>
          <w:rFonts w:hint="eastAsia"/>
        </w:rPr>
        <w:t>、《总体国家安全观学习纲要》</w:t>
      </w:r>
      <w:r>
        <w:rPr>
          <w:rFonts w:hint="eastAsia"/>
        </w:rPr>
        <w:t xml:space="preserve"> </w:t>
      </w:r>
      <w:r>
        <w:rPr>
          <w:rFonts w:hint="eastAsia"/>
        </w:rPr>
        <w:t>学习出版社、人民出版社</w:t>
      </w:r>
    </w:p>
    <w:p w:rsidR="00215D1D" w:rsidRDefault="00E97B8B">
      <w:pPr>
        <w:spacing w:line="220" w:lineRule="exact"/>
      </w:pPr>
      <w:r>
        <w:rPr>
          <w:rFonts w:hint="eastAsia"/>
        </w:rPr>
        <w:t xml:space="preserve">                             2</w:t>
      </w:r>
      <w:r>
        <w:rPr>
          <w:rFonts w:hint="eastAsia"/>
        </w:rPr>
        <w:t>、《全面践行总体国家安全观》</w:t>
      </w:r>
      <w:r>
        <w:rPr>
          <w:rFonts w:hint="eastAsia"/>
        </w:rPr>
        <w:t xml:space="preserve"> </w:t>
      </w:r>
      <w:r>
        <w:rPr>
          <w:rFonts w:hint="eastAsia"/>
        </w:rPr>
        <w:t>人民出版社、党建读物出版社</w:t>
      </w:r>
    </w:p>
    <w:p w:rsidR="00215D1D" w:rsidRDefault="00E97B8B">
      <w:pPr>
        <w:spacing w:line="220" w:lineRule="exact"/>
      </w:pPr>
      <w:r>
        <w:rPr>
          <w:rFonts w:hint="eastAsia"/>
        </w:rPr>
        <w:t xml:space="preserve">                             3</w:t>
      </w:r>
      <w:r>
        <w:rPr>
          <w:rFonts w:hint="eastAsia"/>
        </w:rPr>
        <w:t>、《习近平关于总体国家安全观论述摘编》</w:t>
      </w:r>
      <w:r>
        <w:rPr>
          <w:rFonts w:hint="eastAsia"/>
        </w:rPr>
        <w:t xml:space="preserve"> </w:t>
      </w:r>
      <w:r>
        <w:rPr>
          <w:rFonts w:hint="eastAsia"/>
        </w:rPr>
        <w:t>中央文献出版社</w:t>
      </w:r>
    </w:p>
    <w:p w:rsidR="00215D1D" w:rsidRDefault="00E97B8B">
      <w:pPr>
        <w:spacing w:line="220" w:lineRule="exact"/>
      </w:pPr>
      <w:r>
        <w:rPr>
          <w:rFonts w:hint="eastAsia"/>
        </w:rPr>
        <w:t xml:space="preserve">                             4</w:t>
      </w:r>
      <w:r>
        <w:rPr>
          <w:rFonts w:hint="eastAsia"/>
        </w:rPr>
        <w:t>、《总体国家安全观干部读本》</w:t>
      </w:r>
      <w:r>
        <w:rPr>
          <w:rFonts w:hint="eastAsia"/>
        </w:rPr>
        <w:t xml:space="preserve"> </w:t>
      </w:r>
      <w:r>
        <w:rPr>
          <w:rFonts w:hint="eastAsia"/>
        </w:rPr>
        <w:t>人民出版社</w:t>
      </w:r>
    </w:p>
    <w:p w:rsidR="00215D1D" w:rsidRDefault="00E97B8B">
      <w:pPr>
        <w:spacing w:line="220" w:lineRule="exact"/>
      </w:pPr>
      <w:r>
        <w:rPr>
          <w:rFonts w:hint="eastAsia"/>
        </w:rPr>
        <w:t xml:space="preserve">                             5</w:t>
      </w:r>
      <w:r>
        <w:rPr>
          <w:rFonts w:hint="eastAsia"/>
        </w:rPr>
        <w:t>、《总体国家安全观透视》</w:t>
      </w:r>
      <w:r>
        <w:rPr>
          <w:rFonts w:hint="eastAsia"/>
        </w:rPr>
        <w:t xml:space="preserve"> </w:t>
      </w:r>
      <w:r>
        <w:rPr>
          <w:rFonts w:hint="eastAsia"/>
        </w:rPr>
        <w:t>总体国家安全观研究中心</w:t>
      </w:r>
      <w:r>
        <w:rPr>
          <w:rFonts w:hint="eastAsia"/>
        </w:rPr>
        <w:t xml:space="preserve"> </w:t>
      </w:r>
      <w:r>
        <w:rPr>
          <w:rFonts w:hint="eastAsia"/>
        </w:rPr>
        <w:t>时事出版社</w:t>
      </w:r>
    </w:p>
    <w:p w:rsidR="00215D1D" w:rsidRDefault="00E97B8B">
      <w:pPr>
        <w:spacing w:line="22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 xml:space="preserve">  6</w:t>
      </w:r>
      <w:r>
        <w:rPr>
          <w:rFonts w:hint="eastAsia"/>
        </w:rPr>
        <w:t>、《总体国家安全观系列丛书》（共</w:t>
      </w: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册）</w:t>
      </w:r>
      <w:r>
        <w:rPr>
          <w:rFonts w:hint="eastAsia"/>
        </w:rPr>
        <w:t xml:space="preserve"> </w:t>
      </w:r>
      <w:r>
        <w:rPr>
          <w:rFonts w:hint="eastAsia"/>
        </w:rPr>
        <w:t>时事出版社</w:t>
      </w:r>
    </w:p>
    <w:p w:rsidR="00215D1D" w:rsidRDefault="00E97B8B">
      <w:pPr>
        <w:spacing w:line="220" w:lineRule="exact"/>
      </w:pPr>
      <w:r>
        <w:rPr>
          <w:rFonts w:hint="eastAsia"/>
        </w:rPr>
        <w:t xml:space="preserve">                             7</w:t>
      </w:r>
      <w:r>
        <w:rPr>
          <w:rFonts w:hint="eastAsia"/>
        </w:rPr>
        <w:t>、《国际战略与安全形势评估（</w:t>
      </w:r>
      <w:r>
        <w:rPr>
          <w:rFonts w:hint="eastAsia"/>
        </w:rPr>
        <w:t>2023/2024</w:t>
      </w:r>
      <w:r>
        <w:rPr>
          <w:rFonts w:hint="eastAsia"/>
        </w:rPr>
        <w:t>、</w:t>
      </w:r>
      <w:r>
        <w:rPr>
          <w:rFonts w:hint="eastAsia"/>
        </w:rPr>
        <w:t>2024/2025</w:t>
      </w:r>
      <w:r>
        <w:rPr>
          <w:rFonts w:hint="eastAsia"/>
        </w:rPr>
        <w:t>、</w:t>
      </w:r>
      <w:r>
        <w:rPr>
          <w:rFonts w:hint="eastAsia"/>
        </w:rPr>
        <w:t>202</w:t>
      </w:r>
      <w:r>
        <w:rPr>
          <w:rFonts w:hint="eastAsia"/>
        </w:rPr>
        <w:t>5</w:t>
      </w:r>
      <w:r>
        <w:rPr>
          <w:rFonts w:hint="eastAsia"/>
        </w:rPr>
        <w:t>/202</w:t>
      </w:r>
      <w:r>
        <w:rPr>
          <w:rFonts w:hint="eastAsia"/>
        </w:rPr>
        <w:t>6</w:t>
      </w:r>
      <w:r>
        <w:rPr>
          <w:rFonts w:hint="eastAsia"/>
        </w:rPr>
        <w:t>）》</w:t>
      </w:r>
      <w:r>
        <w:rPr>
          <w:rFonts w:hint="eastAsia"/>
        </w:rPr>
        <w:t xml:space="preserve"> </w:t>
      </w:r>
      <w:r>
        <w:rPr>
          <w:rFonts w:hint="eastAsia"/>
        </w:rPr>
        <w:t>时事出版社</w:t>
      </w:r>
    </w:p>
    <w:p w:rsidR="00215D1D" w:rsidRDefault="00E97B8B">
      <w:pPr>
        <w:spacing w:line="220" w:lineRule="exact"/>
      </w:pPr>
      <w:r>
        <w:rPr>
          <w:rFonts w:hint="eastAsia"/>
        </w:rPr>
        <w:t>参考期刊：</w:t>
      </w:r>
      <w:r>
        <w:rPr>
          <w:rFonts w:hint="eastAsia"/>
        </w:rPr>
        <w:t xml:space="preserve">                   </w:t>
      </w:r>
      <w:r>
        <w:rPr>
          <w:rFonts w:hint="eastAsia"/>
        </w:rPr>
        <w:t>《现代国际关系》</w:t>
      </w:r>
      <w:r>
        <w:rPr>
          <w:rFonts w:hint="eastAsia"/>
        </w:rPr>
        <w:t xml:space="preserve"> </w:t>
      </w:r>
      <w:r>
        <w:rPr>
          <w:rFonts w:hint="eastAsia"/>
        </w:rPr>
        <w:t>《国家安全研究》</w:t>
      </w:r>
      <w:r>
        <w:rPr>
          <w:rFonts w:hint="eastAsia"/>
        </w:rPr>
        <w:t xml:space="preserve">        </w:t>
      </w:r>
    </w:p>
    <w:sectPr w:rsidR="00215D1D" w:rsidSect="00215D1D">
      <w:footerReference w:type="default" r:id="rId7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B8B" w:rsidRDefault="00E97B8B" w:rsidP="00215D1D">
      <w:r>
        <w:separator/>
      </w:r>
    </w:p>
  </w:endnote>
  <w:endnote w:type="continuationSeparator" w:id="1">
    <w:p w:rsidR="00E97B8B" w:rsidRDefault="00E97B8B" w:rsidP="0021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467763B-3016-45FE-A674-075CF80AFE3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8BF1C501-E8E5-4294-8ACA-BBDE47640CC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9964653-B087-425F-806A-0AEAD922F40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6257"/>
    </w:sdtPr>
    <w:sdtContent>
      <w:p w:rsidR="00215D1D" w:rsidRDefault="00215D1D">
        <w:pPr>
          <w:pStyle w:val="a4"/>
          <w:jc w:val="center"/>
        </w:pPr>
        <w:r w:rsidRPr="00215D1D">
          <w:fldChar w:fldCharType="begin"/>
        </w:r>
        <w:r w:rsidR="00E97B8B">
          <w:instrText xml:space="preserve"> PAGE   \* MERGEFORMAT </w:instrText>
        </w:r>
        <w:r w:rsidRPr="00215D1D">
          <w:fldChar w:fldCharType="separate"/>
        </w:r>
        <w:r w:rsidR="00CE7DAD" w:rsidRPr="00CE7DAD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15D1D" w:rsidRDefault="00215D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B8B" w:rsidRDefault="00E97B8B" w:rsidP="00215D1D">
      <w:r>
        <w:separator/>
      </w:r>
    </w:p>
  </w:footnote>
  <w:footnote w:type="continuationSeparator" w:id="1">
    <w:p w:rsidR="00E97B8B" w:rsidRDefault="00E97B8B" w:rsidP="00215D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jNzc4M2I5YmM3NTdlY2IzM2ExZWMzMTQ1YTVjODUifQ=="/>
  </w:docVars>
  <w:rsids>
    <w:rsidRoot w:val="00DB494C"/>
    <w:rsid w:val="000041D4"/>
    <w:rsid w:val="00021040"/>
    <w:rsid w:val="000D7D41"/>
    <w:rsid w:val="000F3B14"/>
    <w:rsid w:val="001103B7"/>
    <w:rsid w:val="001126CE"/>
    <w:rsid w:val="00163B52"/>
    <w:rsid w:val="00182A65"/>
    <w:rsid w:val="00194B8F"/>
    <w:rsid w:val="00196066"/>
    <w:rsid w:val="001B4555"/>
    <w:rsid w:val="001E03F2"/>
    <w:rsid w:val="00214C06"/>
    <w:rsid w:val="00214C51"/>
    <w:rsid w:val="00215D1D"/>
    <w:rsid w:val="0023761F"/>
    <w:rsid w:val="00247FB8"/>
    <w:rsid w:val="002728AF"/>
    <w:rsid w:val="0027642D"/>
    <w:rsid w:val="002A06D4"/>
    <w:rsid w:val="002B5D7D"/>
    <w:rsid w:val="002F051D"/>
    <w:rsid w:val="002F2103"/>
    <w:rsid w:val="002F43DE"/>
    <w:rsid w:val="002F4AF6"/>
    <w:rsid w:val="00303DEF"/>
    <w:rsid w:val="0032570A"/>
    <w:rsid w:val="00326ED5"/>
    <w:rsid w:val="00380FAF"/>
    <w:rsid w:val="003C4665"/>
    <w:rsid w:val="003D3BC8"/>
    <w:rsid w:val="003E4619"/>
    <w:rsid w:val="003F5A5C"/>
    <w:rsid w:val="004135B0"/>
    <w:rsid w:val="0043085D"/>
    <w:rsid w:val="004319A2"/>
    <w:rsid w:val="004706C2"/>
    <w:rsid w:val="004748A6"/>
    <w:rsid w:val="0049402E"/>
    <w:rsid w:val="00495747"/>
    <w:rsid w:val="00495CED"/>
    <w:rsid w:val="004B413A"/>
    <w:rsid w:val="004B7842"/>
    <w:rsid w:val="004D12B4"/>
    <w:rsid w:val="004E2866"/>
    <w:rsid w:val="004E412D"/>
    <w:rsid w:val="005366B9"/>
    <w:rsid w:val="00560687"/>
    <w:rsid w:val="00572E97"/>
    <w:rsid w:val="00590491"/>
    <w:rsid w:val="005952CB"/>
    <w:rsid w:val="00596F11"/>
    <w:rsid w:val="005A1897"/>
    <w:rsid w:val="005A6AAC"/>
    <w:rsid w:val="005B1CAC"/>
    <w:rsid w:val="005E2AE9"/>
    <w:rsid w:val="00617AE8"/>
    <w:rsid w:val="00620A6E"/>
    <w:rsid w:val="00633861"/>
    <w:rsid w:val="00634194"/>
    <w:rsid w:val="00643AF7"/>
    <w:rsid w:val="00650048"/>
    <w:rsid w:val="0065087F"/>
    <w:rsid w:val="006575DD"/>
    <w:rsid w:val="00660964"/>
    <w:rsid w:val="006707AF"/>
    <w:rsid w:val="00673946"/>
    <w:rsid w:val="0067440C"/>
    <w:rsid w:val="0067601F"/>
    <w:rsid w:val="00677933"/>
    <w:rsid w:val="006864C0"/>
    <w:rsid w:val="006B40C3"/>
    <w:rsid w:val="006B4FFC"/>
    <w:rsid w:val="006D0E8C"/>
    <w:rsid w:val="006F78BE"/>
    <w:rsid w:val="00706C34"/>
    <w:rsid w:val="007318F0"/>
    <w:rsid w:val="00731982"/>
    <w:rsid w:val="007414B5"/>
    <w:rsid w:val="0075052F"/>
    <w:rsid w:val="00755007"/>
    <w:rsid w:val="00766374"/>
    <w:rsid w:val="007B677F"/>
    <w:rsid w:val="00814E32"/>
    <w:rsid w:val="00837F53"/>
    <w:rsid w:val="008459FF"/>
    <w:rsid w:val="0086675A"/>
    <w:rsid w:val="00870888"/>
    <w:rsid w:val="008A08C4"/>
    <w:rsid w:val="008A1955"/>
    <w:rsid w:val="008B3A1F"/>
    <w:rsid w:val="00916295"/>
    <w:rsid w:val="009251B5"/>
    <w:rsid w:val="009568D3"/>
    <w:rsid w:val="00973612"/>
    <w:rsid w:val="009742D3"/>
    <w:rsid w:val="00982BD4"/>
    <w:rsid w:val="00985E89"/>
    <w:rsid w:val="009876EB"/>
    <w:rsid w:val="009919BE"/>
    <w:rsid w:val="00995C66"/>
    <w:rsid w:val="00996DF1"/>
    <w:rsid w:val="009A68FF"/>
    <w:rsid w:val="009B4A27"/>
    <w:rsid w:val="009C54AA"/>
    <w:rsid w:val="009D3754"/>
    <w:rsid w:val="009F2EA0"/>
    <w:rsid w:val="00A00875"/>
    <w:rsid w:val="00A03739"/>
    <w:rsid w:val="00A13406"/>
    <w:rsid w:val="00A1487D"/>
    <w:rsid w:val="00A203FA"/>
    <w:rsid w:val="00A2497C"/>
    <w:rsid w:val="00A25BB4"/>
    <w:rsid w:val="00A70D5D"/>
    <w:rsid w:val="00A92D0D"/>
    <w:rsid w:val="00AB58DB"/>
    <w:rsid w:val="00AF08F6"/>
    <w:rsid w:val="00B063F9"/>
    <w:rsid w:val="00B129AF"/>
    <w:rsid w:val="00B15849"/>
    <w:rsid w:val="00B1741C"/>
    <w:rsid w:val="00B31630"/>
    <w:rsid w:val="00B321E9"/>
    <w:rsid w:val="00B32835"/>
    <w:rsid w:val="00B3393C"/>
    <w:rsid w:val="00B44D51"/>
    <w:rsid w:val="00B634B5"/>
    <w:rsid w:val="00B81391"/>
    <w:rsid w:val="00B87394"/>
    <w:rsid w:val="00B96E08"/>
    <w:rsid w:val="00BB6CE6"/>
    <w:rsid w:val="00BC704D"/>
    <w:rsid w:val="00BD6C65"/>
    <w:rsid w:val="00BE43CF"/>
    <w:rsid w:val="00BE4D2F"/>
    <w:rsid w:val="00BF2711"/>
    <w:rsid w:val="00C05114"/>
    <w:rsid w:val="00C23A95"/>
    <w:rsid w:val="00C464EA"/>
    <w:rsid w:val="00C71899"/>
    <w:rsid w:val="00C72035"/>
    <w:rsid w:val="00C73375"/>
    <w:rsid w:val="00C966BC"/>
    <w:rsid w:val="00CA6FEB"/>
    <w:rsid w:val="00CA7DB3"/>
    <w:rsid w:val="00CB17FD"/>
    <w:rsid w:val="00CB3C2D"/>
    <w:rsid w:val="00CB5679"/>
    <w:rsid w:val="00CB5948"/>
    <w:rsid w:val="00CC57EA"/>
    <w:rsid w:val="00CE7DAD"/>
    <w:rsid w:val="00D04CD8"/>
    <w:rsid w:val="00D0680E"/>
    <w:rsid w:val="00D1573B"/>
    <w:rsid w:val="00D33785"/>
    <w:rsid w:val="00D37FD6"/>
    <w:rsid w:val="00D63FDF"/>
    <w:rsid w:val="00D646AE"/>
    <w:rsid w:val="00DA39B8"/>
    <w:rsid w:val="00DB494C"/>
    <w:rsid w:val="00DB541F"/>
    <w:rsid w:val="00DD05E6"/>
    <w:rsid w:val="00DD66DC"/>
    <w:rsid w:val="00DD7644"/>
    <w:rsid w:val="00DE0373"/>
    <w:rsid w:val="00DF1689"/>
    <w:rsid w:val="00DF4548"/>
    <w:rsid w:val="00DF4667"/>
    <w:rsid w:val="00E00EC1"/>
    <w:rsid w:val="00E02FFA"/>
    <w:rsid w:val="00E10D07"/>
    <w:rsid w:val="00E36E08"/>
    <w:rsid w:val="00E53E0A"/>
    <w:rsid w:val="00E6314E"/>
    <w:rsid w:val="00E96053"/>
    <w:rsid w:val="00E97B8B"/>
    <w:rsid w:val="00EB2C77"/>
    <w:rsid w:val="00EE4BEF"/>
    <w:rsid w:val="00EF4902"/>
    <w:rsid w:val="00EF507F"/>
    <w:rsid w:val="00EF58E9"/>
    <w:rsid w:val="00F001A8"/>
    <w:rsid w:val="00F132E3"/>
    <w:rsid w:val="00F22AC5"/>
    <w:rsid w:val="00F46201"/>
    <w:rsid w:val="00F70671"/>
    <w:rsid w:val="00F91E19"/>
    <w:rsid w:val="00FB6D62"/>
    <w:rsid w:val="00FC62F5"/>
    <w:rsid w:val="00FC7CE9"/>
    <w:rsid w:val="0A1915BF"/>
    <w:rsid w:val="0BC3556E"/>
    <w:rsid w:val="0EEE7562"/>
    <w:rsid w:val="12D37929"/>
    <w:rsid w:val="19E44366"/>
    <w:rsid w:val="1FAD29BF"/>
    <w:rsid w:val="217A6F5F"/>
    <w:rsid w:val="222766AD"/>
    <w:rsid w:val="273A5DCF"/>
    <w:rsid w:val="279071A8"/>
    <w:rsid w:val="2B7F7339"/>
    <w:rsid w:val="2EA0257F"/>
    <w:rsid w:val="32C208D9"/>
    <w:rsid w:val="37955E55"/>
    <w:rsid w:val="3C933A4E"/>
    <w:rsid w:val="439C31D8"/>
    <w:rsid w:val="46496788"/>
    <w:rsid w:val="468943B1"/>
    <w:rsid w:val="47532DA2"/>
    <w:rsid w:val="49627E9C"/>
    <w:rsid w:val="62307062"/>
    <w:rsid w:val="669A6AE4"/>
    <w:rsid w:val="66AF05C0"/>
    <w:rsid w:val="6DB523BB"/>
    <w:rsid w:val="77CC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15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15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15D1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15D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D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108</cp:revision>
  <cp:lastPrinted>2025-01-03T05:24:00Z</cp:lastPrinted>
  <dcterms:created xsi:type="dcterms:W3CDTF">2021-12-02T01:38:00Z</dcterms:created>
  <dcterms:modified xsi:type="dcterms:W3CDTF">2026-03-30T02:11:00Z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BB8A5B8B0E0B4C28949E526FD98EDEB1_12</vt:lpwstr>
  </property>
  <property fmtid="{D5CDD505-2E9C-101B-9397-08002B2CF9AE}" pid="4" name="KSOTemplateDocerSaveRecord">
    <vt:lpwstr>eyJoZGlkIjoiY2FjNzc4M2I5YmM3NTdlY2IzM2ExZWMzMTQ1YTVjODUiLCJ1c2VySWQiOiI3MzE0NTYyOTgifQ==</vt:lpwstr>
  </property>
</Properties>
</file>