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7E927"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山东第一医科大学附属皮肤病医院</w:t>
      </w:r>
    </w:p>
    <w:p w14:paraId="4B5DD18E">
      <w:pPr>
        <w:spacing w:after="156" w:afterLines="50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  <w:szCs w:val="32"/>
        </w:rPr>
        <w:t>年博士研究生招生录取工作实施细则</w:t>
      </w:r>
    </w:p>
    <w:p w14:paraId="32CB86E2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为做好山东第一医科大学附属皮肤病医院202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年博士研究生招生录取工作，根据学校202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年全日制博士研究生招生章程及招生录取工作方案要求，结合单位实际制定本细则。</w:t>
      </w:r>
    </w:p>
    <w:p w14:paraId="248BC6DD">
      <w:pPr>
        <w:spacing w:line="5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一、组织领导</w:t>
      </w:r>
    </w:p>
    <w:p w14:paraId="4A674F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（一）</w:t>
      </w:r>
      <w:bookmarkStart w:id="0" w:name="OLE_LINK138"/>
      <w:r>
        <w:rPr>
          <w:rFonts w:hint="eastAsia" w:ascii="仿宋" w:hAnsi="仿宋" w:eastAsia="仿宋" w:cs="仿宋"/>
          <w:sz w:val="28"/>
          <w:szCs w:val="28"/>
        </w:rPr>
        <w:t>单位</w:t>
      </w:r>
      <w:bookmarkEnd w:id="0"/>
      <w:r>
        <w:rPr>
          <w:rFonts w:hint="eastAsia" w:ascii="仿宋" w:hAnsi="仿宋" w:eastAsia="仿宋" w:cs="仿宋"/>
          <w:sz w:val="28"/>
          <w:szCs w:val="28"/>
        </w:rPr>
        <w:t>成立由单位负责人作为组长牵头成立研究生招生工作领导小组，医院博士研究生招生录取工作在领导小组领导下进行。</w:t>
      </w:r>
    </w:p>
    <w:p w14:paraId="400C4F77">
      <w:pPr>
        <w:pStyle w:val="3"/>
        <w:spacing w:line="500" w:lineRule="exact"/>
        <w:ind w:firstLine="560" w:firstLineChars="200"/>
        <w:rPr>
          <w:rFonts w:hint="eastAsia" w:ascii="仿宋" w:hAnsi="仿宋" w:eastAsia="仿宋" w:cs="仿宋"/>
          <w:bCs/>
          <w:color w:val="000000"/>
          <w:szCs w:val="21"/>
        </w:rPr>
      </w:pPr>
      <w:r>
        <w:rPr>
          <w:rFonts w:hint="eastAsia" w:ascii="仿宋" w:hAnsi="仿宋" w:eastAsia="仿宋" w:cs="仿宋"/>
          <w:bCs/>
          <w:color w:val="000000"/>
          <w:szCs w:val="21"/>
        </w:rPr>
        <w:t>（二）</w:t>
      </w:r>
      <w:r>
        <w:rPr>
          <w:rFonts w:hint="eastAsia" w:ascii="仿宋" w:hAnsi="仿宋" w:eastAsia="仿宋" w:cs="仿宋"/>
        </w:rPr>
        <w:t>单位</w:t>
      </w:r>
      <w:r>
        <w:rPr>
          <w:rFonts w:hint="eastAsia" w:ascii="仿宋" w:hAnsi="仿宋" w:eastAsia="仿宋" w:cs="仿宋"/>
          <w:bCs/>
          <w:color w:val="000000"/>
          <w:szCs w:val="21"/>
        </w:rPr>
        <w:t>成立专业博士研究生招生考核小组。</w:t>
      </w:r>
      <w:bookmarkStart w:id="1" w:name="OLE_LINK137"/>
    </w:p>
    <w:bookmarkEnd w:id="1"/>
    <w:p w14:paraId="03134C37">
      <w:pPr>
        <w:pStyle w:val="3"/>
        <w:spacing w:line="500" w:lineRule="exact"/>
        <w:ind w:firstLine="562" w:firstLineChars="200"/>
        <w:rPr>
          <w:rFonts w:hint="eastAsia" w:ascii="仿宋" w:hAnsi="仿宋" w:eastAsia="仿宋" w:cs="仿宋"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color w:val="000000"/>
          <w:szCs w:val="21"/>
        </w:rPr>
        <w:t>二、报考条件</w:t>
      </w:r>
    </w:p>
    <w:p w14:paraId="2BA77905">
      <w:pPr>
        <w:pStyle w:val="3"/>
        <w:spacing w:line="500" w:lineRule="exact"/>
        <w:ind w:firstLine="560" w:firstLineChars="200"/>
        <w:rPr>
          <w:rFonts w:hint="eastAsia" w:ascii="仿宋" w:hAnsi="仿宋" w:eastAsia="仿宋" w:cs="仿宋"/>
          <w:bCs/>
          <w:color w:val="000000"/>
          <w:szCs w:val="21"/>
        </w:rPr>
      </w:pPr>
      <w:r>
        <w:rPr>
          <w:rFonts w:hint="eastAsia" w:ascii="仿宋" w:hAnsi="仿宋" w:eastAsia="仿宋" w:cs="仿宋"/>
          <w:bCs/>
          <w:color w:val="000000"/>
          <w:szCs w:val="21"/>
        </w:rPr>
        <w:t>参照学校202</w:t>
      </w:r>
      <w:r>
        <w:rPr>
          <w:rFonts w:hint="eastAsia" w:ascii="仿宋" w:hAnsi="仿宋" w:eastAsia="仿宋" w:cs="仿宋"/>
          <w:bCs/>
          <w:color w:val="000000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000000"/>
          <w:szCs w:val="21"/>
        </w:rPr>
        <w:t>年全日制博士研究生招生简章报考条件执行。</w:t>
      </w:r>
    </w:p>
    <w:p w14:paraId="760D4B6D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三、考核方式</w:t>
      </w:r>
    </w:p>
    <w:p w14:paraId="792755FE">
      <w:pPr>
        <w:pStyle w:val="3"/>
        <w:spacing w:line="500" w:lineRule="exact"/>
        <w:ind w:firstLine="56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  <w:color w:val="000000"/>
          <w:szCs w:val="21"/>
        </w:rPr>
        <w:t>考核采取线下考核方式。</w:t>
      </w:r>
    </w:p>
    <w:p w14:paraId="0A40B333">
      <w:pPr>
        <w:spacing w:line="5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四、材料提交要求</w:t>
      </w:r>
    </w:p>
    <w:p w14:paraId="5FCED934">
      <w:pPr>
        <w:spacing w:line="5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报名系统需上传材料清单详见《山东第一医科大学202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年博士研究生招生章程》。考生提交的材料需为完整的申请材料，材料提交前需认真核对，确保信息与系统报名信息一致，因信息不一致导致的后续问题及责任由考生承担。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第一批报名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截止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：2026年1月26日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A72C49A">
      <w:pPr>
        <w:spacing w:line="5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考生须对所提交材料真实性负责。一经发现存在伪造报考材料、违背学术诚信、提供虚假信息等行为，将根据有关规定严肃处理，包括取消录取资格及学籍等，相应后果由考生承担。</w:t>
      </w:r>
    </w:p>
    <w:p w14:paraId="7994C7D6">
      <w:pPr>
        <w:spacing w:line="5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五、材料审核</w:t>
      </w:r>
    </w:p>
    <w:p w14:paraId="6128A39D">
      <w:pPr>
        <w:spacing w:line="5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请考生及时关注系统通知，查看审核进度，按照要求补提交材料。补充材料截止时间为2026年1月27日中午12:00。</w:t>
      </w:r>
    </w:p>
    <w:p w14:paraId="5145D524">
      <w:pPr>
        <w:spacing w:line="5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本单位皮肤病与性病学专业将成立材料审核小组，对符合报考条件的考生材料进行评价赋分。材料审核小组对审核结果负责。评分记录由单位集中统一保管。</w:t>
      </w:r>
    </w:p>
    <w:p w14:paraId="463225C6">
      <w:pPr>
        <w:spacing w:line="500" w:lineRule="exact"/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根据审核情况结合导师招生计划，材料审核成绩的排序与确定参加考核人选的排序原则一致，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根据材料审核成绩确定参加考核人数不高于招生计划的500%（包含）</w:t>
      </w:r>
      <w:r>
        <w:rPr>
          <w:rFonts w:hint="eastAsia" w:ascii="仿宋" w:hAnsi="仿宋" w:eastAsia="仿宋" w:cs="仿宋"/>
          <w:sz w:val="28"/>
          <w:szCs w:val="28"/>
        </w:rPr>
        <w:t>进入考核人员名单由将在山东第一医科大学附属皮肤病医院网站“科研教学”板块公示并通知考生，请考生保持通讯畅通。</w:t>
      </w:r>
    </w:p>
    <w:p w14:paraId="75C41E4B">
      <w:pPr>
        <w:spacing w:line="5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六、单位考核内容</w:t>
      </w:r>
    </w:p>
    <w:p w14:paraId="7E2EBAC6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申请-考核制</w:t>
      </w:r>
    </w:p>
    <w:p w14:paraId="4465C647">
      <w:pPr>
        <w:spacing w:line="500" w:lineRule="exact"/>
        <w:ind w:firstLine="56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1、申请-考核制的考核内容包括外国语、专业课以及综合素质考核，每项满分100分。外国语、专业课考核方式采用笔试，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原则上笔试时间一般不少于45分钟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A721DAA">
      <w:pPr>
        <w:spacing w:line="500" w:lineRule="exact"/>
        <w:ind w:firstLine="56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2、综合素质考核成绩满分100分。进入考核的考生需准备10分钟PPT汇报，汇报内容包括: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①个人简介、科研经历和成果介绍；②拟从事研究领域前沿进展；③拟开展的研究工作设想等</w:t>
      </w:r>
      <w:r>
        <w:rPr>
          <w:rFonts w:hint="eastAsia" w:ascii="仿宋" w:hAnsi="仿宋" w:eastAsia="仿宋" w:cs="仿宋"/>
          <w:sz w:val="28"/>
          <w:szCs w:val="28"/>
        </w:rPr>
        <w:t>。考核小组就考生逻辑思维、学术素养、科研水平、创新能力等方面展开提问和考察。重点考核考生综合运用所学知识的能力、本学科前沿知识及是否具备博士研究生培养的潜能和综合素质。综合素质考核时长一般不少于20分钟。对综合素质考核不合格（低于60分）者，不予录取。</w:t>
      </w:r>
    </w:p>
    <w:p w14:paraId="23590A06">
      <w:pPr>
        <w:spacing w:line="5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七、考核安排</w:t>
      </w:r>
    </w:p>
    <w:p w14:paraId="714C3E8F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时间：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第一批次笔试和综合考核时间为2026年1月30日-2月5日，具体时间另行通知到考生。后续批次另行通知。</w:t>
      </w:r>
    </w:p>
    <w:p w14:paraId="18DEB886">
      <w:pPr>
        <w:spacing w:line="50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八、录取成绩</w:t>
      </w:r>
    </w:p>
    <w:p w14:paraId="792C2F37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申请考核录取成绩由材料审核成绩、外语水平考核、专业课考核成绩、综合素质考核成绩四部分组成。成绩均折算成百分制，计算出录取成绩。录取成绩=（材料审核成绩*10%+（外语水平+专业课考核）/2*30%+综合素质考核*60%）。综合素质成绩低于60分者不予录取。考生成绩排序原则同录取原则。</w:t>
      </w:r>
    </w:p>
    <w:p w14:paraId="6C15740E">
      <w:pPr>
        <w:spacing w:line="50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九、录取办法</w:t>
      </w:r>
    </w:p>
    <w:p w14:paraId="202F1A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各考核小组根据导师招生计划，综合考生申请材料审查、考核成绩，以及思想政治素质和品德考核结果等确定拟录取意见，结果报科教部复核并经单位研究生招生工作领导小组确认后报学校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 w:cs="仿宋"/>
          <w:sz w:val="28"/>
          <w:szCs w:val="28"/>
        </w:rPr>
        <w:t>学校审批后统一公示。</w:t>
      </w:r>
    </w:p>
    <w:p w14:paraId="5DA1CB69">
      <w:pPr>
        <w:numPr>
          <w:ilvl w:val="0"/>
          <w:numId w:val="1"/>
        </w:num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博士调剂办法</w:t>
      </w:r>
    </w:p>
    <w:p w14:paraId="1438266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如招生导师名下的考生复试均不合格，可在本单位相同专业导师未录取的合格考生中，本着双方自愿的原则进行调剂录取。</w:t>
      </w:r>
    </w:p>
    <w:p w14:paraId="1736230E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未尽事宜或与国家、学校相关文件冲突之处均以国家相关文件及学校发布的信息为准。</w:t>
      </w:r>
      <w:bookmarkStart w:id="2" w:name="_GoBack"/>
      <w:bookmarkEnd w:id="2"/>
    </w:p>
    <w:p w14:paraId="2975732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E668E0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联系人：赵老师     电话：0531-87298847</w:t>
      </w:r>
    </w:p>
    <w:p w14:paraId="74D282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1B847BF">
      <w:pPr>
        <w:spacing w:line="5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</w:p>
    <w:p w14:paraId="34370B28">
      <w:pPr>
        <w:spacing w:line="500" w:lineRule="exact"/>
        <w:ind w:left="6160" w:hanging="6160" w:hangingChars="2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山东第一医科大学附属皮肤病医院                                    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E0D5B0"/>
    <w:multiLevelType w:val="singleLevel"/>
    <w:tmpl w:val="49E0D5B0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ZmYwZGJjZDMzYzliMjhhMGUxNzlkZTk3YzEyYTMifQ=="/>
  </w:docVars>
  <w:rsids>
    <w:rsidRoot w:val="003F1CAD"/>
    <w:rsid w:val="000533F4"/>
    <w:rsid w:val="000879F8"/>
    <w:rsid w:val="00104E03"/>
    <w:rsid w:val="00204718"/>
    <w:rsid w:val="00260AFD"/>
    <w:rsid w:val="0034147A"/>
    <w:rsid w:val="003512E1"/>
    <w:rsid w:val="003B7FED"/>
    <w:rsid w:val="003F1CAD"/>
    <w:rsid w:val="0043606E"/>
    <w:rsid w:val="0044396B"/>
    <w:rsid w:val="00496FBB"/>
    <w:rsid w:val="0056157D"/>
    <w:rsid w:val="006A396C"/>
    <w:rsid w:val="00723E30"/>
    <w:rsid w:val="00754803"/>
    <w:rsid w:val="007758FE"/>
    <w:rsid w:val="009E1782"/>
    <w:rsid w:val="00A61098"/>
    <w:rsid w:val="00AE6962"/>
    <w:rsid w:val="00B06026"/>
    <w:rsid w:val="00B41B26"/>
    <w:rsid w:val="00B60F98"/>
    <w:rsid w:val="00BD3C55"/>
    <w:rsid w:val="00C73FB9"/>
    <w:rsid w:val="00D81B8F"/>
    <w:rsid w:val="00DC1058"/>
    <w:rsid w:val="00DF4258"/>
    <w:rsid w:val="00EA150F"/>
    <w:rsid w:val="00EE50BB"/>
    <w:rsid w:val="00F00A8A"/>
    <w:rsid w:val="00F9270F"/>
    <w:rsid w:val="067B31B8"/>
    <w:rsid w:val="0BE4167E"/>
    <w:rsid w:val="0EBD21A3"/>
    <w:rsid w:val="0EC85943"/>
    <w:rsid w:val="0F990844"/>
    <w:rsid w:val="15292C83"/>
    <w:rsid w:val="1B711180"/>
    <w:rsid w:val="2BD8128F"/>
    <w:rsid w:val="2E697834"/>
    <w:rsid w:val="30A95786"/>
    <w:rsid w:val="3489363D"/>
    <w:rsid w:val="36E608B7"/>
    <w:rsid w:val="38806B05"/>
    <w:rsid w:val="3EC0051E"/>
    <w:rsid w:val="4CFD79C6"/>
    <w:rsid w:val="507051EE"/>
    <w:rsid w:val="525E70E4"/>
    <w:rsid w:val="56392AA6"/>
    <w:rsid w:val="652661A6"/>
    <w:rsid w:val="67CE125C"/>
    <w:rsid w:val="6CE773ED"/>
    <w:rsid w:val="75BE741C"/>
    <w:rsid w:val="765316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422" w:lineRule="exact"/>
      <w:ind w:left="120"/>
      <w:outlineLvl w:val="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1357</Words>
  <Characters>1433</Characters>
  <Lines>11</Lines>
  <Paragraphs>3</Paragraphs>
  <TotalTime>1</TotalTime>
  <ScaleCrop>false</ScaleCrop>
  <LinksUpToDate>false</LinksUpToDate>
  <CharactersWithSpaces>1556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2022-05-13T08:35:00Z</dcterms:created>
  <dc:creator>PC</dc:creator>
  <cp:lastModifiedBy>朱天心(210155)</cp:lastModifiedBy>
  <dcterms:modified xsi:type="dcterms:W3CDTF">2025-12-26T11:11:34Z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012E5B86B2504D7283938B535D28EB7E_13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eyJoZGlkIjoiODc0Mjk2OTRlYjUwMTNjNzc2YjIwYjk1N2Y3MGE3NDkiLCJ1c2VySWQiOiIzNTcxMDgyMzcifQ==</vt:lpwstr>
  </property>
</Properties>
</file>