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jc w:val="center"/>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rPr>
        <w:t>电子科技大学物理学院2024年博士研究生招生工作安排通知</w:t>
      </w:r>
    </w:p>
    <w:p>
      <w:pPr>
        <w:pStyle w:val="5"/>
        <w:keepNext w:val="0"/>
        <w:keepLines w:val="0"/>
        <w:widowControl/>
        <w:suppressLineNumbers w:val="0"/>
        <w:spacing w:line="480" w:lineRule="atLeast"/>
        <w:ind w:left="0" w:firstLine="555"/>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根据《电子科技大学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年博士研究生招生简章》和学校</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年博士生招生工作有关通知的要求，现将物理学院</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年博士研究生招生工作相关安排通知如下：</w:t>
      </w:r>
    </w:p>
    <w:p>
      <w:pPr>
        <w:pStyle w:val="5"/>
        <w:keepNext w:val="0"/>
        <w:keepLines w:val="0"/>
        <w:widowControl/>
        <w:suppressLineNumbers w:val="0"/>
        <w:ind w:left="1275" w:firstLine="0"/>
        <w:rPr>
          <w:rFonts w:hint="eastAsia" w:ascii="微软雅黑" w:hAnsi="微软雅黑" w:eastAsia="微软雅黑" w:cs="微软雅黑"/>
          <w:i w:val="0"/>
          <w:iCs w:val="0"/>
          <w:caps w:val="0"/>
          <w:color w:val="000000"/>
          <w:spacing w:val="0"/>
          <w:sz w:val="21"/>
          <w:szCs w:val="21"/>
        </w:rPr>
      </w:pPr>
      <w:r>
        <w:rPr>
          <w:rStyle w:val="8"/>
          <w:rFonts w:ascii="黑体" w:hAnsi="宋体" w:eastAsia="黑体" w:cs="黑体"/>
          <w:i w:val="0"/>
          <w:iCs w:val="0"/>
          <w:caps w:val="0"/>
          <w:color w:val="000000"/>
          <w:spacing w:val="0"/>
          <w:sz w:val="28"/>
          <w:szCs w:val="28"/>
          <w:lang w:val="en-US"/>
        </w:rPr>
        <w:t>一、</w:t>
      </w:r>
      <w:r>
        <w:rPr>
          <w:rStyle w:val="8"/>
          <w:rFonts w:hint="eastAsia" w:ascii="黑体" w:hAnsi="宋体" w:eastAsia="黑体" w:cs="黑体"/>
          <w:i w:val="0"/>
          <w:iCs w:val="0"/>
          <w:caps w:val="0"/>
          <w:color w:val="000000"/>
          <w:spacing w:val="0"/>
          <w:sz w:val="28"/>
          <w:szCs w:val="28"/>
          <w:lang w:val="en-US"/>
        </w:rPr>
        <w:t> </w:t>
      </w:r>
      <w:r>
        <w:rPr>
          <w:rStyle w:val="8"/>
          <w:rFonts w:hint="eastAsia" w:ascii="黑体" w:hAnsi="宋体" w:eastAsia="黑体" w:cs="黑体"/>
          <w:i w:val="0"/>
          <w:iCs w:val="0"/>
          <w:caps w:val="0"/>
          <w:color w:val="000000"/>
          <w:spacing w:val="0"/>
          <w:sz w:val="28"/>
          <w:szCs w:val="28"/>
        </w:rPr>
        <w:t>招生专业及计划</w:t>
      </w:r>
    </w:p>
    <w:p>
      <w:r>
        <w:drawing>
          <wp:inline distT="0" distB="0" distL="114300" distR="114300">
            <wp:extent cx="5272405" cy="2961005"/>
            <wp:effectExtent l="0" t="0" r="4445" b="10795"/>
            <wp:docPr id="3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4"/>
                    <a:stretch>
                      <a:fillRect/>
                    </a:stretch>
                  </pic:blipFill>
                  <pic:spPr>
                    <a:xfrm>
                      <a:off x="0" y="0"/>
                      <a:ext cx="5272405" cy="2961005"/>
                    </a:xfrm>
                    <a:prstGeom prst="rect">
                      <a:avLst/>
                    </a:prstGeom>
                    <a:noFill/>
                    <a:ln>
                      <a:noFill/>
                    </a:ln>
                  </pic:spPr>
                </pic:pic>
              </a:graphicData>
            </a:graphic>
          </wp:inline>
        </w:drawing>
      </w:r>
    </w:p>
    <w:p>
      <w:pPr>
        <w:pStyle w:val="5"/>
        <w:keepNext w:val="0"/>
        <w:keepLines w:val="0"/>
        <w:widowControl/>
        <w:suppressLineNumbers w:val="0"/>
        <w:spacing w:line="480" w:lineRule="atLeast"/>
        <w:ind w:left="0" w:firstLine="555"/>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2023</w:t>
      </w:r>
      <w:r>
        <w:rPr>
          <w:rFonts w:hint="eastAsia" w:ascii="微软雅黑" w:hAnsi="微软雅黑" w:eastAsia="微软雅黑" w:cs="微软雅黑"/>
          <w:i w:val="0"/>
          <w:iCs w:val="0"/>
          <w:caps w:val="0"/>
          <w:color w:val="000000"/>
          <w:spacing w:val="0"/>
          <w:sz w:val="28"/>
          <w:szCs w:val="28"/>
        </w:rPr>
        <w:t>年招生人数（含普通招考、硕博连读、直接攻博）约</w:t>
      </w:r>
      <w:r>
        <w:rPr>
          <w:rFonts w:hint="eastAsia" w:ascii="微软雅黑" w:hAnsi="微软雅黑" w:eastAsia="微软雅黑" w:cs="微软雅黑"/>
          <w:i w:val="0"/>
          <w:iCs w:val="0"/>
          <w:caps w:val="0"/>
          <w:color w:val="000000"/>
          <w:spacing w:val="0"/>
          <w:sz w:val="28"/>
          <w:szCs w:val="28"/>
          <w:lang w:val="en-US"/>
        </w:rPr>
        <w:t>80%</w:t>
      </w:r>
      <w:r>
        <w:rPr>
          <w:rFonts w:hint="eastAsia" w:ascii="微软雅黑" w:hAnsi="微软雅黑" w:eastAsia="微软雅黑" w:cs="微软雅黑"/>
          <w:i w:val="0"/>
          <w:iCs w:val="0"/>
          <w:caps w:val="0"/>
          <w:color w:val="000000"/>
          <w:spacing w:val="0"/>
          <w:sz w:val="28"/>
          <w:szCs w:val="28"/>
        </w:rPr>
        <w:t>测算，仅供参考。</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年学院博士生招生各专业按招生研究方向分配指标并按招生研究方向分别复试录取，具体情况将以学校实际分配为准，一般在复试前确定。</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招生计划相关要求按照学校有关规定和《电子科技大学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年博士研究生招生简章》中的有关说明执行。</w:t>
      </w:r>
    </w:p>
    <w:p>
      <w:pPr>
        <w:pStyle w:val="5"/>
        <w:keepNext w:val="0"/>
        <w:keepLines w:val="0"/>
        <w:widowControl/>
        <w:suppressLineNumbers w:val="0"/>
        <w:ind w:left="0" w:firstLine="555"/>
        <w:rPr>
          <w:rFonts w:hint="eastAsia" w:ascii="微软雅黑" w:hAnsi="微软雅黑" w:eastAsia="微软雅黑" w:cs="微软雅黑"/>
          <w:i w:val="0"/>
          <w:iCs w:val="0"/>
          <w:caps w:val="0"/>
          <w:color w:val="000000"/>
          <w:spacing w:val="0"/>
          <w:sz w:val="21"/>
          <w:szCs w:val="21"/>
        </w:rPr>
      </w:pPr>
      <w:r>
        <w:rPr>
          <w:rStyle w:val="8"/>
          <w:rFonts w:ascii="黑体" w:hAnsi="宋体" w:eastAsia="黑体" w:cs="黑体"/>
          <w:i w:val="0"/>
          <w:iCs w:val="0"/>
          <w:caps w:val="0"/>
          <w:color w:val="000000"/>
          <w:spacing w:val="0"/>
          <w:sz w:val="28"/>
          <w:szCs w:val="28"/>
        </w:rPr>
        <w:t>二、报考条件</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sz w:val="28"/>
          <w:szCs w:val="28"/>
        </w:rPr>
        <w:t>（一）普通招考</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、符合《电子科技大学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年博士研究生招生简章》中要求的基本条件。</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2</w:t>
      </w:r>
      <w:r>
        <w:rPr>
          <w:rFonts w:hint="eastAsia" w:ascii="微软雅黑" w:hAnsi="微软雅黑" w:eastAsia="微软雅黑" w:cs="微软雅黑"/>
          <w:i w:val="0"/>
          <w:iCs w:val="0"/>
          <w:caps w:val="0"/>
          <w:color w:val="000000"/>
          <w:spacing w:val="0"/>
          <w:sz w:val="28"/>
          <w:szCs w:val="28"/>
        </w:rPr>
        <w:t>、报考学术学位博士研究生应满足下列条件之一：</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）报考</w:t>
      </w:r>
      <w:r>
        <w:rPr>
          <w:rFonts w:hint="eastAsia" w:ascii="微软雅黑" w:hAnsi="微软雅黑" w:eastAsia="微软雅黑" w:cs="微软雅黑"/>
          <w:i w:val="0"/>
          <w:iCs w:val="0"/>
          <w:caps w:val="0"/>
          <w:color w:val="000000"/>
          <w:spacing w:val="0"/>
          <w:sz w:val="28"/>
          <w:szCs w:val="28"/>
          <w:lang w:val="en-US"/>
        </w:rPr>
        <w:t>01</w:t>
      </w:r>
      <w:r>
        <w:rPr>
          <w:rFonts w:hint="eastAsia" w:ascii="微软雅黑" w:hAnsi="微软雅黑" w:eastAsia="微软雅黑" w:cs="微软雅黑"/>
          <w:i w:val="0"/>
          <w:iCs w:val="0"/>
          <w:caps w:val="0"/>
          <w:color w:val="000000"/>
          <w:spacing w:val="0"/>
          <w:sz w:val="28"/>
          <w:szCs w:val="28"/>
        </w:rPr>
        <w:t>理论物理及等离子体物理、</w:t>
      </w:r>
      <w:r>
        <w:rPr>
          <w:rFonts w:hint="eastAsia" w:ascii="微软雅黑" w:hAnsi="微软雅黑" w:eastAsia="微软雅黑" w:cs="微软雅黑"/>
          <w:i w:val="0"/>
          <w:iCs w:val="0"/>
          <w:caps w:val="0"/>
          <w:color w:val="000000"/>
          <w:spacing w:val="0"/>
          <w:sz w:val="28"/>
          <w:szCs w:val="28"/>
          <w:lang w:val="en-US"/>
        </w:rPr>
        <w:t>03</w:t>
      </w:r>
      <w:r>
        <w:rPr>
          <w:rFonts w:hint="eastAsia" w:ascii="微软雅黑" w:hAnsi="微软雅黑" w:eastAsia="微软雅黑" w:cs="微软雅黑"/>
          <w:i w:val="0"/>
          <w:iCs w:val="0"/>
          <w:caps w:val="0"/>
          <w:color w:val="000000"/>
          <w:spacing w:val="0"/>
          <w:sz w:val="28"/>
          <w:szCs w:val="28"/>
        </w:rPr>
        <w:t>无线电物理、</w:t>
      </w:r>
      <w:r>
        <w:rPr>
          <w:rFonts w:hint="eastAsia" w:ascii="微软雅黑" w:hAnsi="微软雅黑" w:eastAsia="微软雅黑" w:cs="微软雅黑"/>
          <w:i w:val="0"/>
          <w:iCs w:val="0"/>
          <w:caps w:val="0"/>
          <w:color w:val="000000"/>
          <w:spacing w:val="0"/>
          <w:sz w:val="28"/>
          <w:szCs w:val="28"/>
          <w:lang w:val="en-US"/>
        </w:rPr>
        <w:t>04</w:t>
      </w:r>
      <w:r>
        <w:rPr>
          <w:rFonts w:hint="eastAsia" w:ascii="微软雅黑" w:hAnsi="微软雅黑" w:eastAsia="微软雅黑" w:cs="微软雅黑"/>
          <w:i w:val="0"/>
          <w:iCs w:val="0"/>
          <w:caps w:val="0"/>
          <w:color w:val="000000"/>
          <w:spacing w:val="0"/>
          <w:sz w:val="28"/>
          <w:szCs w:val="28"/>
        </w:rPr>
        <w:t>光学方向，攻读硕士学位期间及以后以第一作者身份发表</w:t>
      </w:r>
      <w:r>
        <w:rPr>
          <w:rFonts w:hint="eastAsia" w:ascii="微软雅黑" w:hAnsi="微软雅黑" w:eastAsia="微软雅黑" w:cs="微软雅黑"/>
          <w:i w:val="0"/>
          <w:iCs w:val="0"/>
          <w:caps w:val="0"/>
          <w:color w:val="000000"/>
          <w:spacing w:val="0"/>
          <w:sz w:val="28"/>
          <w:szCs w:val="28"/>
          <w:lang w:val="en-US"/>
        </w:rPr>
        <w:t>/</w:t>
      </w:r>
      <w:r>
        <w:rPr>
          <w:rFonts w:hint="eastAsia" w:ascii="微软雅黑" w:hAnsi="微软雅黑" w:eastAsia="微软雅黑" w:cs="微软雅黑"/>
          <w:i w:val="0"/>
          <w:iCs w:val="0"/>
          <w:caps w:val="0"/>
          <w:color w:val="000000"/>
          <w:spacing w:val="0"/>
          <w:sz w:val="28"/>
          <w:szCs w:val="28"/>
        </w:rPr>
        <w:t>录用中科院分区表</w:t>
      </w:r>
      <w:r>
        <w:rPr>
          <w:rFonts w:hint="eastAsia" w:ascii="微软雅黑" w:hAnsi="微软雅黑" w:eastAsia="微软雅黑" w:cs="微软雅黑"/>
          <w:i w:val="0"/>
          <w:iCs w:val="0"/>
          <w:caps w:val="0"/>
          <w:color w:val="000000"/>
          <w:spacing w:val="0"/>
          <w:sz w:val="28"/>
          <w:szCs w:val="28"/>
          <w:lang w:val="en-US"/>
        </w:rPr>
        <w:t>SCI</w:t>
      </w:r>
      <w:r>
        <w:rPr>
          <w:rFonts w:hint="eastAsia" w:ascii="微软雅黑" w:hAnsi="微软雅黑" w:eastAsia="微软雅黑" w:cs="微软雅黑"/>
          <w:i w:val="0"/>
          <w:iCs w:val="0"/>
          <w:caps w:val="0"/>
          <w:color w:val="000000"/>
          <w:spacing w:val="0"/>
          <w:sz w:val="28"/>
          <w:szCs w:val="28"/>
        </w:rPr>
        <w:t>期刊三区及以上期刊论文</w:t>
      </w: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篇；</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报考</w:t>
      </w:r>
      <w:r>
        <w:rPr>
          <w:rFonts w:hint="eastAsia" w:ascii="微软雅黑" w:hAnsi="微软雅黑" w:eastAsia="微软雅黑" w:cs="微软雅黑"/>
          <w:i w:val="0"/>
          <w:iCs w:val="0"/>
          <w:caps w:val="0"/>
          <w:color w:val="000000"/>
          <w:spacing w:val="0"/>
          <w:sz w:val="28"/>
          <w:szCs w:val="28"/>
          <w:lang w:val="en-US"/>
        </w:rPr>
        <w:t>02</w:t>
      </w:r>
      <w:r>
        <w:rPr>
          <w:rFonts w:hint="eastAsia" w:ascii="微软雅黑" w:hAnsi="微软雅黑" w:eastAsia="微软雅黑" w:cs="微软雅黑"/>
          <w:i w:val="0"/>
          <w:iCs w:val="0"/>
          <w:caps w:val="0"/>
          <w:color w:val="000000"/>
          <w:spacing w:val="0"/>
          <w:sz w:val="28"/>
          <w:szCs w:val="28"/>
        </w:rPr>
        <w:t>凝聚态物理及量子物理与量子信息方向，攻读硕士学位期间及以后以第一作者身份发表</w:t>
      </w:r>
      <w:r>
        <w:rPr>
          <w:rFonts w:hint="eastAsia" w:ascii="微软雅黑" w:hAnsi="微软雅黑" w:eastAsia="微软雅黑" w:cs="微软雅黑"/>
          <w:i w:val="0"/>
          <w:iCs w:val="0"/>
          <w:caps w:val="0"/>
          <w:color w:val="000000"/>
          <w:spacing w:val="0"/>
          <w:sz w:val="28"/>
          <w:szCs w:val="28"/>
          <w:lang w:val="en-US"/>
        </w:rPr>
        <w:t>/</w:t>
      </w:r>
      <w:r>
        <w:rPr>
          <w:rFonts w:hint="eastAsia" w:ascii="微软雅黑" w:hAnsi="微软雅黑" w:eastAsia="微软雅黑" w:cs="微软雅黑"/>
          <w:i w:val="0"/>
          <w:iCs w:val="0"/>
          <w:caps w:val="0"/>
          <w:color w:val="000000"/>
          <w:spacing w:val="0"/>
          <w:sz w:val="28"/>
          <w:szCs w:val="28"/>
        </w:rPr>
        <w:t>录用中科院分区表</w:t>
      </w:r>
      <w:r>
        <w:rPr>
          <w:rFonts w:hint="eastAsia" w:ascii="微软雅黑" w:hAnsi="微软雅黑" w:eastAsia="微软雅黑" w:cs="微软雅黑"/>
          <w:i w:val="0"/>
          <w:iCs w:val="0"/>
          <w:caps w:val="0"/>
          <w:color w:val="000000"/>
          <w:spacing w:val="0"/>
          <w:sz w:val="28"/>
          <w:szCs w:val="28"/>
          <w:lang w:val="en-US"/>
        </w:rPr>
        <w:t>SCI</w:t>
      </w:r>
      <w:r>
        <w:rPr>
          <w:rFonts w:hint="eastAsia" w:ascii="微软雅黑" w:hAnsi="微软雅黑" w:eastAsia="微软雅黑" w:cs="微软雅黑"/>
          <w:i w:val="0"/>
          <w:iCs w:val="0"/>
          <w:caps w:val="0"/>
          <w:color w:val="000000"/>
          <w:spacing w:val="0"/>
          <w:sz w:val="28"/>
          <w:szCs w:val="28"/>
        </w:rPr>
        <w:t>期刊二区及以上期刊论文</w:t>
      </w: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篇。</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注：其中共同第一作者，也需排名第一。</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2</w:t>
      </w:r>
      <w:r>
        <w:rPr>
          <w:rFonts w:hint="eastAsia" w:ascii="微软雅黑" w:hAnsi="微软雅黑" w:eastAsia="微软雅黑" w:cs="微软雅黑"/>
          <w:i w:val="0"/>
          <w:iCs w:val="0"/>
          <w:caps w:val="0"/>
          <w:color w:val="000000"/>
          <w:spacing w:val="0"/>
          <w:sz w:val="28"/>
          <w:szCs w:val="28"/>
        </w:rPr>
        <w:t>）以第一发明人或学生第一发明人身份获授权发明专利</w:t>
      </w: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项（以专利授权书为准）；</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3</w:t>
      </w:r>
      <w:r>
        <w:rPr>
          <w:rFonts w:hint="eastAsia" w:ascii="微软雅黑" w:hAnsi="微软雅黑" w:eastAsia="微软雅黑" w:cs="微软雅黑"/>
          <w:i w:val="0"/>
          <w:iCs w:val="0"/>
          <w:caps w:val="0"/>
          <w:color w:val="000000"/>
          <w:spacing w:val="0"/>
          <w:sz w:val="28"/>
          <w:szCs w:val="28"/>
        </w:rPr>
        <w:t>）参与国家级科研项目，排名前三（以加盖双方单位鲜章的科研合同或科研任务书为准）；</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lang w:val="en-US"/>
        </w:rPr>
        <w:t>4</w:t>
      </w:r>
      <w:r>
        <w:rPr>
          <w:rFonts w:hint="eastAsia" w:ascii="微软雅黑" w:hAnsi="微软雅黑" w:eastAsia="微软雅黑" w:cs="微软雅黑"/>
          <w:i w:val="0"/>
          <w:iCs w:val="0"/>
          <w:caps w:val="0"/>
          <w:color w:val="000000"/>
          <w:spacing w:val="0"/>
          <w:sz w:val="28"/>
          <w:szCs w:val="28"/>
        </w:rPr>
        <w:t>）获得省部级及以上（包括各类学会）科研成果奖励（以获奖证书为准），会议奖励除外。</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sz w:val="28"/>
          <w:szCs w:val="28"/>
        </w:rPr>
        <w:t>（二）硕博连读</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符合《电子科技大学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年博士研究生招生简章》中要求的基本条件，完成学校和学院规定的课程学习和考核。硕博连读申请及报考具体要求将另行通知。</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Style w:val="8"/>
          <w:rFonts w:hint="eastAsia" w:ascii="微软雅黑" w:hAnsi="微软雅黑" w:eastAsia="微软雅黑" w:cs="微软雅黑"/>
          <w:i w:val="0"/>
          <w:iCs w:val="0"/>
          <w:caps w:val="0"/>
          <w:color w:val="000000"/>
          <w:spacing w:val="0"/>
          <w:sz w:val="28"/>
          <w:szCs w:val="28"/>
        </w:rPr>
        <w:t>（三）直接攻博</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以直接攻博方式报考的基本条件按照学校和学院发布的关于接收</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年优秀应届本科毕业生免试攻读研究生的通知有关要求进行。</w:t>
      </w:r>
    </w:p>
    <w:p>
      <w:pPr>
        <w:pStyle w:val="5"/>
        <w:keepNext w:val="0"/>
        <w:keepLines w:val="0"/>
        <w:widowControl/>
        <w:suppressLineNumbers w:val="0"/>
        <w:ind w:lef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rPr>
        <w:t>三、网上报名</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网上报名时间预计为</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w:t>
      </w:r>
      <w:r>
        <w:rPr>
          <w:rFonts w:hint="eastAsia" w:ascii="微软雅黑" w:hAnsi="微软雅黑" w:eastAsia="微软雅黑" w:cs="微软雅黑"/>
          <w:i w:val="0"/>
          <w:iCs w:val="0"/>
          <w:caps w:val="0"/>
          <w:color w:val="000000"/>
          <w:spacing w:val="0"/>
          <w:sz w:val="28"/>
          <w:szCs w:val="28"/>
          <w:lang w:val="en-US"/>
        </w:rPr>
        <w:t>3</w:t>
      </w:r>
      <w:r>
        <w:rPr>
          <w:rFonts w:hint="eastAsia" w:ascii="微软雅黑" w:hAnsi="微软雅黑" w:eastAsia="微软雅黑" w:cs="微软雅黑"/>
          <w:i w:val="0"/>
          <w:iCs w:val="0"/>
          <w:caps w:val="0"/>
          <w:color w:val="000000"/>
          <w:spacing w:val="0"/>
          <w:sz w:val="28"/>
          <w:szCs w:val="28"/>
        </w:rPr>
        <w:t>月（直接攻博考生不需再填报）。具体时间详见后续学校发布的</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年博士生报名通知。</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考生报名前务必仔细阅读《电子科技大学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ind w:lef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rPr>
        <w:t>四、申请材料</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请考生完成网上报名后认真准备申请材料，并按顺序整理后将申请材料提交（或寄送）到物理学院教务管理办公室（请选用顺丰速运寄送）。</w:t>
      </w:r>
    </w:p>
    <w:p>
      <w:pPr>
        <w:pStyle w:val="5"/>
        <w:keepNext w:val="0"/>
        <w:keepLines w:val="0"/>
        <w:widowControl/>
        <w:suppressLineNumbers w:val="0"/>
        <w:spacing w:line="480" w:lineRule="atLeast"/>
        <w:ind w:lef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报名材料提交时间预计为</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w:t>
      </w:r>
      <w:r>
        <w:rPr>
          <w:rFonts w:hint="eastAsia" w:ascii="微软雅黑" w:hAnsi="微软雅黑" w:eastAsia="微软雅黑" w:cs="微软雅黑"/>
          <w:i w:val="0"/>
          <w:iCs w:val="0"/>
          <w:caps w:val="0"/>
          <w:color w:val="000000"/>
          <w:spacing w:val="0"/>
          <w:sz w:val="28"/>
          <w:szCs w:val="28"/>
          <w:lang w:val="en-US"/>
        </w:rPr>
        <w:t>3</w:t>
      </w:r>
      <w:r>
        <w:rPr>
          <w:rFonts w:hint="eastAsia" w:ascii="微软雅黑" w:hAnsi="微软雅黑" w:eastAsia="微软雅黑" w:cs="微软雅黑"/>
          <w:i w:val="0"/>
          <w:iCs w:val="0"/>
          <w:caps w:val="0"/>
          <w:color w:val="000000"/>
          <w:spacing w:val="0"/>
          <w:sz w:val="28"/>
          <w:szCs w:val="28"/>
        </w:rPr>
        <w:t>月，材料提交时间以学校或学院报名前发布的有关通知为准。</w:t>
      </w:r>
    </w:p>
    <w:p>
      <w:pPr>
        <w:pStyle w:val="5"/>
        <w:keepNext w:val="0"/>
        <w:keepLines w:val="0"/>
        <w:widowControl/>
        <w:suppressLineNumbers w:val="0"/>
        <w:spacing w:before="90" w:beforeAutospacing="0" w:after="90" w:afterAutospacing="0" w:line="480" w:lineRule="atLeast"/>
        <w:ind w:left="0" w:right="0" w:firstLine="615"/>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rPr>
        <w:t>寄送地址：四川省成都市高新区西源大道</w:t>
      </w:r>
      <w:r>
        <w:rPr>
          <w:rFonts w:hint="eastAsia" w:ascii="微软雅黑" w:hAnsi="微软雅黑" w:eastAsia="微软雅黑" w:cs="微软雅黑"/>
          <w:i w:val="0"/>
          <w:iCs w:val="0"/>
          <w:caps w:val="0"/>
          <w:color w:val="000000"/>
          <w:spacing w:val="0"/>
          <w:sz w:val="28"/>
          <w:szCs w:val="28"/>
          <w:lang w:val="en-US"/>
        </w:rPr>
        <w:t>2006</w:t>
      </w:r>
      <w:r>
        <w:rPr>
          <w:rFonts w:hint="eastAsia" w:ascii="微软雅黑" w:hAnsi="微软雅黑" w:eastAsia="微软雅黑" w:cs="微软雅黑"/>
          <w:i w:val="0"/>
          <w:iCs w:val="0"/>
          <w:caps w:val="0"/>
          <w:color w:val="000000"/>
          <w:spacing w:val="0"/>
          <w:sz w:val="28"/>
          <w:szCs w:val="28"/>
        </w:rPr>
        <w:t>号电子科技大学清水河校区科研四号楼</w:t>
      </w:r>
      <w:r>
        <w:rPr>
          <w:rFonts w:hint="eastAsia" w:ascii="微软雅黑" w:hAnsi="微软雅黑" w:eastAsia="微软雅黑" w:cs="微软雅黑"/>
          <w:i w:val="0"/>
          <w:iCs w:val="0"/>
          <w:caps w:val="0"/>
          <w:color w:val="000000"/>
          <w:spacing w:val="0"/>
          <w:sz w:val="28"/>
          <w:szCs w:val="28"/>
          <w:lang w:val="en-US"/>
        </w:rPr>
        <w:t>C</w:t>
      </w:r>
      <w:r>
        <w:rPr>
          <w:rFonts w:hint="eastAsia" w:ascii="微软雅黑" w:hAnsi="微软雅黑" w:eastAsia="微软雅黑" w:cs="微软雅黑"/>
          <w:i w:val="0"/>
          <w:iCs w:val="0"/>
          <w:caps w:val="0"/>
          <w:color w:val="000000"/>
          <w:spacing w:val="0"/>
          <w:sz w:val="28"/>
          <w:szCs w:val="28"/>
        </w:rPr>
        <w:t>区</w:t>
      </w:r>
      <w:r>
        <w:rPr>
          <w:rFonts w:hint="eastAsia" w:ascii="微软雅黑" w:hAnsi="微软雅黑" w:eastAsia="微软雅黑" w:cs="微软雅黑"/>
          <w:i w:val="0"/>
          <w:iCs w:val="0"/>
          <w:caps w:val="0"/>
          <w:color w:val="000000"/>
          <w:spacing w:val="0"/>
          <w:sz w:val="28"/>
          <w:szCs w:val="28"/>
          <w:lang w:val="en-US"/>
        </w:rPr>
        <w:t>303</w:t>
      </w:r>
      <w:r>
        <w:rPr>
          <w:rFonts w:hint="eastAsia" w:ascii="微软雅黑" w:hAnsi="微软雅黑" w:eastAsia="微软雅黑" w:cs="微软雅黑"/>
          <w:i w:val="0"/>
          <w:iCs w:val="0"/>
          <w:caps w:val="0"/>
          <w:color w:val="000000"/>
          <w:spacing w:val="0"/>
          <w:sz w:val="28"/>
          <w:szCs w:val="28"/>
        </w:rPr>
        <w:t>物理学院教务管理办公室，邮编：</w:t>
      </w:r>
      <w:r>
        <w:rPr>
          <w:rFonts w:hint="eastAsia" w:ascii="微软雅黑" w:hAnsi="微软雅黑" w:eastAsia="微软雅黑" w:cs="微软雅黑"/>
          <w:i w:val="0"/>
          <w:iCs w:val="0"/>
          <w:caps w:val="0"/>
          <w:color w:val="000000"/>
          <w:spacing w:val="0"/>
          <w:sz w:val="28"/>
          <w:szCs w:val="28"/>
          <w:lang w:val="en-US"/>
        </w:rPr>
        <w:t>611731</w:t>
      </w:r>
      <w:r>
        <w:rPr>
          <w:rFonts w:hint="eastAsia" w:ascii="微软雅黑" w:hAnsi="微软雅黑" w:eastAsia="微软雅黑" w:cs="微软雅黑"/>
          <w:i w:val="0"/>
          <w:iCs w:val="0"/>
          <w:caps w:val="0"/>
          <w:color w:val="000000"/>
          <w:spacing w:val="0"/>
          <w:sz w:val="28"/>
          <w:szCs w:val="28"/>
        </w:rPr>
        <w:t>，电话：</w:t>
      </w:r>
      <w:r>
        <w:rPr>
          <w:rFonts w:hint="eastAsia" w:ascii="微软雅黑" w:hAnsi="微软雅黑" w:eastAsia="微软雅黑" w:cs="微软雅黑"/>
          <w:i w:val="0"/>
          <w:iCs w:val="0"/>
          <w:caps w:val="0"/>
          <w:color w:val="000000"/>
          <w:spacing w:val="0"/>
          <w:sz w:val="28"/>
          <w:szCs w:val="28"/>
          <w:lang w:val="en-US"/>
        </w:rPr>
        <w:t>028</w:t>
      </w:r>
      <w:r>
        <w:rPr>
          <w:rFonts w:hint="eastAsia" w:ascii="微软雅黑" w:hAnsi="微软雅黑" w:eastAsia="微软雅黑" w:cs="微软雅黑"/>
          <w:i w:val="0"/>
          <w:iCs w:val="0"/>
          <w:caps w:val="0"/>
          <w:color w:val="000000"/>
          <w:spacing w:val="0"/>
          <w:sz w:val="28"/>
          <w:szCs w:val="28"/>
        </w:rPr>
        <w:t>—</w:t>
      </w:r>
      <w:r>
        <w:rPr>
          <w:rFonts w:hint="eastAsia" w:ascii="微软雅黑" w:hAnsi="微软雅黑" w:eastAsia="微软雅黑" w:cs="微软雅黑"/>
          <w:i w:val="0"/>
          <w:iCs w:val="0"/>
          <w:caps w:val="0"/>
          <w:color w:val="000000"/>
          <w:spacing w:val="0"/>
          <w:sz w:val="28"/>
          <w:szCs w:val="28"/>
          <w:lang w:val="en-US"/>
        </w:rPr>
        <w:t>61831728</w:t>
      </w:r>
      <w:r>
        <w:rPr>
          <w:rFonts w:hint="eastAsia" w:ascii="微软雅黑" w:hAnsi="微软雅黑" w:eastAsia="微软雅黑" w:cs="微软雅黑"/>
          <w:i w:val="0"/>
          <w:iCs w:val="0"/>
          <w:caps w:val="0"/>
          <w:color w:val="000000"/>
          <w:spacing w:val="0"/>
          <w:sz w:val="28"/>
          <w:szCs w:val="28"/>
        </w:rPr>
        <w:t>。</w:t>
      </w:r>
    </w:p>
    <w:p>
      <w:r>
        <w:drawing>
          <wp:inline distT="0" distB="0" distL="114300" distR="114300">
            <wp:extent cx="5269865" cy="3914775"/>
            <wp:effectExtent l="0" t="0" r="6985" b="9525"/>
            <wp:docPr id="3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5"/>
                    <a:stretch>
                      <a:fillRect/>
                    </a:stretch>
                  </pic:blipFill>
                  <pic:spPr>
                    <a:xfrm>
                      <a:off x="0" y="0"/>
                      <a:ext cx="5269865" cy="3914775"/>
                    </a:xfrm>
                    <a:prstGeom prst="rect">
                      <a:avLst/>
                    </a:prstGeom>
                    <a:noFill/>
                    <a:ln>
                      <a:noFill/>
                    </a:ln>
                  </pic:spPr>
                </pic:pic>
              </a:graphicData>
            </a:graphic>
          </wp:inline>
        </w:drawing>
      </w:r>
    </w:p>
    <w:p>
      <w:r>
        <w:drawing>
          <wp:inline distT="0" distB="0" distL="114300" distR="114300">
            <wp:extent cx="5269865" cy="5744845"/>
            <wp:effectExtent l="0" t="0" r="6985" b="8255"/>
            <wp:docPr id="3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pic:cNvPicPr>
                      <a:picLocks noChangeAspect="1"/>
                    </pic:cNvPicPr>
                  </pic:nvPicPr>
                  <pic:blipFill>
                    <a:blip r:embed="rId6"/>
                    <a:stretch>
                      <a:fillRect/>
                    </a:stretch>
                  </pic:blipFill>
                  <pic:spPr>
                    <a:xfrm>
                      <a:off x="0" y="0"/>
                      <a:ext cx="5269865" cy="5744845"/>
                    </a:xfrm>
                    <a:prstGeom prst="rect">
                      <a:avLst/>
                    </a:prstGeom>
                    <a:noFill/>
                    <a:ln>
                      <a:noFill/>
                    </a:ln>
                  </pic:spPr>
                </pic:pic>
              </a:graphicData>
            </a:graphic>
          </wp:inline>
        </w:drawing>
      </w:r>
    </w:p>
    <w:p>
      <w:pPr>
        <w:pStyle w:val="5"/>
        <w:keepNext w:val="0"/>
        <w:keepLines w:val="0"/>
        <w:widowControl/>
        <w:suppressLineNumbers w:val="0"/>
        <w:spacing w:line="480" w:lineRule="atLeast"/>
        <w:ind w:left="0" w:firstLine="555"/>
      </w:pPr>
      <w:r>
        <w:rPr>
          <w:rFonts w:ascii="微软雅黑" w:hAnsi="微软雅黑" w:eastAsia="微软雅黑" w:cs="微软雅黑"/>
          <w:i w:val="0"/>
          <w:iCs w:val="0"/>
          <w:caps w:val="0"/>
          <w:color w:val="000000"/>
          <w:spacing w:val="0"/>
          <w:sz w:val="28"/>
          <w:szCs w:val="28"/>
        </w:rPr>
        <w:t>注：以上材料除寄送纸质档外，还需提交电子档至</w:t>
      </w:r>
      <w:r>
        <w:rPr>
          <w:rFonts w:hint="eastAsia" w:ascii="微软雅黑" w:hAnsi="微软雅黑" w:eastAsia="微软雅黑" w:cs="微软雅黑"/>
          <w:i w:val="0"/>
          <w:iCs w:val="0"/>
          <w:caps w:val="0"/>
          <w:color w:val="000000"/>
          <w:spacing w:val="0"/>
          <w:sz w:val="28"/>
          <w:szCs w:val="28"/>
          <w:lang w:val="en-US"/>
        </w:rPr>
        <w:t>zhouxn@uestc.edu.cn</w:t>
      </w:r>
      <w:r>
        <w:rPr>
          <w:rFonts w:hint="eastAsia" w:ascii="微软雅黑" w:hAnsi="微软雅黑" w:eastAsia="微软雅黑" w:cs="微软雅黑"/>
          <w:i w:val="0"/>
          <w:iCs w:val="0"/>
          <w:caps w:val="0"/>
          <w:color w:val="000000"/>
          <w:spacing w:val="0"/>
          <w:sz w:val="28"/>
          <w:szCs w:val="28"/>
        </w:rPr>
        <w:t>。《申请攻读物理学院博士学位研究生成果清单》、个人简历及学术规划需提交电子档，其他材料需提交签字（如需要）盖章后的扫描件。所有材料请按顺序整理，并制作目录清单，打包后以“考生姓名</w:t>
      </w:r>
      <w:r>
        <w:rPr>
          <w:rFonts w:hint="eastAsia" w:ascii="微软雅黑" w:hAnsi="微软雅黑" w:eastAsia="微软雅黑" w:cs="微软雅黑"/>
          <w:i w:val="0"/>
          <w:iCs w:val="0"/>
          <w:caps w:val="0"/>
          <w:color w:val="000000"/>
          <w:spacing w:val="0"/>
          <w:sz w:val="28"/>
          <w:szCs w:val="28"/>
          <w:lang w:val="en-US"/>
        </w:rPr>
        <w:t>+</w:t>
      </w:r>
      <w:r>
        <w:rPr>
          <w:rFonts w:hint="eastAsia" w:ascii="微软雅黑" w:hAnsi="微软雅黑" w:eastAsia="微软雅黑" w:cs="微软雅黑"/>
          <w:i w:val="0"/>
          <w:iCs w:val="0"/>
          <w:caps w:val="0"/>
          <w:color w:val="000000"/>
          <w:spacing w:val="0"/>
          <w:sz w:val="28"/>
          <w:szCs w:val="28"/>
        </w:rPr>
        <w:t>报考专业名称</w:t>
      </w:r>
      <w:r>
        <w:rPr>
          <w:rFonts w:hint="eastAsia" w:ascii="微软雅黑" w:hAnsi="微软雅黑" w:eastAsia="微软雅黑" w:cs="微软雅黑"/>
          <w:i w:val="0"/>
          <w:iCs w:val="0"/>
          <w:caps w:val="0"/>
          <w:color w:val="000000"/>
          <w:spacing w:val="0"/>
          <w:sz w:val="28"/>
          <w:szCs w:val="28"/>
          <w:lang w:val="en-US"/>
        </w:rPr>
        <w:t>+</w:t>
      </w:r>
      <w:r>
        <w:rPr>
          <w:rFonts w:hint="eastAsia" w:ascii="微软雅黑" w:hAnsi="微软雅黑" w:eastAsia="微软雅黑" w:cs="微软雅黑"/>
          <w:i w:val="0"/>
          <w:iCs w:val="0"/>
          <w:caps w:val="0"/>
          <w:color w:val="000000"/>
          <w:spacing w:val="0"/>
          <w:sz w:val="28"/>
          <w:szCs w:val="28"/>
        </w:rPr>
        <w:t>报考研究方向名称”命名。</w:t>
      </w:r>
    </w:p>
    <w:p>
      <w:pPr>
        <w:pStyle w:val="5"/>
        <w:keepNext w:val="0"/>
        <w:keepLines w:val="0"/>
        <w:widowControl/>
        <w:suppressLineNumbers w:val="0"/>
        <w:spacing w:line="480" w:lineRule="atLeast"/>
        <w:ind w:left="0" w:firstLine="555"/>
      </w:pPr>
      <w:r>
        <w:rPr>
          <w:rStyle w:val="8"/>
          <w:rFonts w:ascii="黑体" w:hAnsi="宋体" w:eastAsia="黑体" w:cs="黑体"/>
          <w:i w:val="0"/>
          <w:iCs w:val="0"/>
          <w:caps w:val="0"/>
          <w:color w:val="000000"/>
          <w:spacing w:val="0"/>
          <w:sz w:val="28"/>
          <w:szCs w:val="28"/>
        </w:rPr>
        <w:t>五、报考资格审核</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spacing w:line="480" w:lineRule="atLeast"/>
        <w:ind w:left="0" w:firstLine="555"/>
      </w:pPr>
      <w:r>
        <w:rPr>
          <w:rStyle w:val="8"/>
          <w:rFonts w:hint="eastAsia" w:ascii="黑体" w:hAnsi="宋体" w:eastAsia="黑体" w:cs="黑体"/>
          <w:i w:val="0"/>
          <w:iCs w:val="0"/>
          <w:caps w:val="0"/>
          <w:color w:val="000000"/>
          <w:spacing w:val="0"/>
          <w:sz w:val="28"/>
          <w:szCs w:val="28"/>
        </w:rPr>
        <w:t>六、复试资格审核</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lang w:val="en-US"/>
        </w:rPr>
        <w:t>1.</w:t>
      </w:r>
      <w:r>
        <w:rPr>
          <w:rFonts w:hint="eastAsia" w:ascii="微软雅黑" w:hAnsi="微软雅黑" w:eastAsia="微软雅黑" w:cs="微软雅黑"/>
          <w:i w:val="0"/>
          <w:iCs w:val="0"/>
          <w:caps w:val="0"/>
          <w:color w:val="000000"/>
          <w:spacing w:val="0"/>
          <w:sz w:val="28"/>
          <w:szCs w:val="28"/>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其中学术成果评分（包括优硕论文、发表论文、出版专著、获得专利、参与科研及获奖情况等）占</w:t>
      </w:r>
      <w:r>
        <w:rPr>
          <w:rFonts w:hint="eastAsia" w:ascii="微软雅黑" w:hAnsi="微软雅黑" w:eastAsia="微软雅黑" w:cs="微软雅黑"/>
          <w:i w:val="0"/>
          <w:iCs w:val="0"/>
          <w:caps w:val="0"/>
          <w:color w:val="000000"/>
          <w:spacing w:val="0"/>
          <w:sz w:val="28"/>
          <w:szCs w:val="28"/>
          <w:lang w:val="en-US"/>
        </w:rPr>
        <w:t>50%</w:t>
      </w:r>
      <w:r>
        <w:rPr>
          <w:rFonts w:hint="eastAsia" w:ascii="微软雅黑" w:hAnsi="微软雅黑" w:eastAsia="微软雅黑" w:cs="微软雅黑"/>
          <w:i w:val="0"/>
          <w:iCs w:val="0"/>
          <w:caps w:val="0"/>
          <w:color w:val="000000"/>
          <w:spacing w:val="0"/>
          <w:sz w:val="28"/>
          <w:szCs w:val="28"/>
        </w:rPr>
        <w:t>，自我评价、攻读博士学位研究计划评分占</w:t>
      </w:r>
      <w:r>
        <w:rPr>
          <w:rFonts w:hint="eastAsia" w:ascii="微软雅黑" w:hAnsi="微软雅黑" w:eastAsia="微软雅黑" w:cs="微软雅黑"/>
          <w:i w:val="0"/>
          <w:iCs w:val="0"/>
          <w:caps w:val="0"/>
          <w:color w:val="000000"/>
          <w:spacing w:val="0"/>
          <w:sz w:val="28"/>
          <w:szCs w:val="28"/>
          <w:lang w:val="en-US"/>
        </w:rPr>
        <w:t>30%</w:t>
      </w:r>
      <w:r>
        <w:rPr>
          <w:rFonts w:hint="eastAsia" w:ascii="微软雅黑" w:hAnsi="微软雅黑" w:eastAsia="微软雅黑" w:cs="微软雅黑"/>
          <w:i w:val="0"/>
          <w:iCs w:val="0"/>
          <w:caps w:val="0"/>
          <w:color w:val="000000"/>
          <w:spacing w:val="0"/>
          <w:sz w:val="28"/>
          <w:szCs w:val="28"/>
        </w:rPr>
        <w:t>，综合素质评分占</w:t>
      </w:r>
      <w:r>
        <w:rPr>
          <w:rFonts w:hint="eastAsia" w:ascii="微软雅黑" w:hAnsi="微软雅黑" w:eastAsia="微软雅黑" w:cs="微软雅黑"/>
          <w:i w:val="0"/>
          <w:iCs w:val="0"/>
          <w:caps w:val="0"/>
          <w:color w:val="000000"/>
          <w:spacing w:val="0"/>
          <w:sz w:val="28"/>
          <w:szCs w:val="28"/>
          <w:lang w:val="en-US"/>
        </w:rPr>
        <w:t>20%</w:t>
      </w:r>
      <w:r>
        <w:rPr>
          <w:rFonts w:hint="eastAsia" w:ascii="微软雅黑" w:hAnsi="微软雅黑" w:eastAsia="微软雅黑" w:cs="微软雅黑"/>
          <w:i w:val="0"/>
          <w:iCs w:val="0"/>
          <w:caps w:val="0"/>
          <w:color w:val="000000"/>
          <w:spacing w:val="0"/>
          <w:sz w:val="28"/>
          <w:szCs w:val="28"/>
        </w:rPr>
        <w:t>（包括思政表现、课程成绩、外语水平、实践参与等）。</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学院根据材料评议结果择优确定参加复试考核名单并公布。材料评议结果作为复试录取环节的重要参考依据之一。材料评议工作预计在</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w:t>
      </w:r>
      <w:r>
        <w:rPr>
          <w:rFonts w:hint="eastAsia" w:ascii="微软雅黑" w:hAnsi="微软雅黑" w:eastAsia="微软雅黑" w:cs="微软雅黑"/>
          <w:i w:val="0"/>
          <w:iCs w:val="0"/>
          <w:caps w:val="0"/>
          <w:color w:val="000000"/>
          <w:spacing w:val="0"/>
          <w:sz w:val="28"/>
          <w:szCs w:val="28"/>
          <w:lang w:val="en-US"/>
        </w:rPr>
        <w:t>4-5</w:t>
      </w:r>
      <w:r>
        <w:rPr>
          <w:rFonts w:hint="eastAsia" w:ascii="微软雅黑" w:hAnsi="微软雅黑" w:eastAsia="微软雅黑" w:cs="微软雅黑"/>
          <w:i w:val="0"/>
          <w:iCs w:val="0"/>
          <w:caps w:val="0"/>
          <w:color w:val="000000"/>
          <w:spacing w:val="0"/>
          <w:sz w:val="28"/>
          <w:szCs w:val="28"/>
        </w:rPr>
        <w:t>月初进行，请考生密切关注我单位网站相关通知。</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lang w:val="en-US"/>
        </w:rPr>
        <w:t>2.</w:t>
      </w:r>
      <w:r>
        <w:rPr>
          <w:rFonts w:hint="eastAsia" w:ascii="微软雅黑" w:hAnsi="微软雅黑" w:eastAsia="微软雅黑" w:cs="微软雅黑"/>
          <w:i w:val="0"/>
          <w:iCs w:val="0"/>
          <w:caps w:val="0"/>
          <w:color w:val="000000"/>
          <w:spacing w:val="0"/>
          <w:sz w:val="28"/>
          <w:szCs w:val="28"/>
        </w:rPr>
        <w:t>以硕博连读方式报名考生的复试资格认定方式：</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符合报考资格、硕博连读申请经学院审核通过且已完成报名手续的考生可参加复试。</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lang w:val="en-US"/>
        </w:rPr>
        <w:t>3.</w:t>
      </w:r>
      <w:r>
        <w:rPr>
          <w:rFonts w:hint="eastAsia" w:ascii="微软雅黑" w:hAnsi="微软雅黑" w:eastAsia="微软雅黑" w:cs="微软雅黑"/>
          <w:i w:val="0"/>
          <w:iCs w:val="0"/>
          <w:caps w:val="0"/>
          <w:color w:val="000000"/>
          <w:spacing w:val="0"/>
          <w:sz w:val="28"/>
          <w:szCs w:val="28"/>
        </w:rPr>
        <w:t>直接攻博考生的相关要求按照学校和学院发布的关于接收</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年优秀应届本科毕业生免试攻读研究生的通知有关要求进行。</w:t>
      </w:r>
    </w:p>
    <w:p>
      <w:pPr>
        <w:pStyle w:val="5"/>
        <w:keepNext w:val="0"/>
        <w:keepLines w:val="0"/>
        <w:widowControl/>
        <w:suppressLineNumbers w:val="0"/>
        <w:spacing w:line="480" w:lineRule="atLeast"/>
        <w:ind w:left="0" w:firstLine="555"/>
      </w:pPr>
      <w:r>
        <w:rPr>
          <w:rStyle w:val="8"/>
          <w:rFonts w:hint="eastAsia" w:ascii="黑体" w:hAnsi="宋体" w:eastAsia="黑体" w:cs="黑体"/>
          <w:i w:val="0"/>
          <w:iCs w:val="0"/>
          <w:caps w:val="0"/>
          <w:color w:val="000000"/>
          <w:spacing w:val="0"/>
          <w:sz w:val="28"/>
          <w:szCs w:val="28"/>
        </w:rPr>
        <w:t>七、复试录取</w:t>
      </w:r>
    </w:p>
    <w:p>
      <w:pPr>
        <w:pStyle w:val="5"/>
        <w:keepNext w:val="0"/>
        <w:keepLines w:val="0"/>
        <w:widowControl/>
        <w:suppressLineNumbers w:val="0"/>
        <w:spacing w:line="480" w:lineRule="atLeast"/>
        <w:ind w:left="0" w:firstLine="555"/>
      </w:pPr>
      <w:bookmarkStart w:id="0" w:name="OLE_LINK20"/>
      <w:bookmarkEnd w:id="0"/>
      <w:r>
        <w:rPr>
          <w:rFonts w:hint="eastAsia" w:ascii="微软雅黑" w:hAnsi="微软雅黑" w:eastAsia="微软雅黑" w:cs="微软雅黑"/>
          <w:i w:val="0"/>
          <w:iCs w:val="0"/>
          <w:caps w:val="0"/>
          <w:color w:val="000000"/>
          <w:spacing w:val="0"/>
          <w:sz w:val="28"/>
          <w:szCs w:val="28"/>
        </w:rPr>
        <w:t>经学院审核达到复试考核要求的普通招考、硕博连读考生可参加复试。复试比例一般不低于</w:t>
      </w:r>
      <w:r>
        <w:rPr>
          <w:rFonts w:hint="eastAsia" w:ascii="微软雅黑" w:hAnsi="微软雅黑" w:eastAsia="微软雅黑" w:cs="微软雅黑"/>
          <w:i w:val="0"/>
          <w:iCs w:val="0"/>
          <w:caps w:val="0"/>
          <w:color w:val="000000"/>
          <w:spacing w:val="0"/>
          <w:sz w:val="28"/>
          <w:szCs w:val="28"/>
          <w:lang w:val="en-US"/>
        </w:rPr>
        <w:t>120%</w:t>
      </w:r>
      <w:r>
        <w:rPr>
          <w:rFonts w:hint="eastAsia" w:ascii="微软雅黑" w:hAnsi="微软雅黑" w:eastAsia="微软雅黑" w:cs="微软雅黑"/>
          <w:i w:val="0"/>
          <w:iCs w:val="0"/>
          <w:caps w:val="0"/>
          <w:color w:val="000000"/>
          <w:spacing w:val="0"/>
          <w:sz w:val="28"/>
          <w:szCs w:val="28"/>
        </w:rPr>
        <w:t>。</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复试环节包括外语测试、综合能力考核等。考核内容主要包括思想政治素质和品德、外语能力、学术水平和能力、科研创新能力、工程理论和实践能力、学术志趣、培养潜质等。</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复试考核方式采用面试的形式：</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考查专业素养、学业水平、科研能力、专业志趣、创新潜质和综合素质等，每位考生一般不少于</w:t>
      </w:r>
      <w:r>
        <w:rPr>
          <w:rFonts w:hint="eastAsia" w:ascii="微软雅黑" w:hAnsi="微软雅黑" w:eastAsia="微软雅黑" w:cs="微软雅黑"/>
          <w:i w:val="0"/>
          <w:iCs w:val="0"/>
          <w:caps w:val="0"/>
          <w:color w:val="000000"/>
          <w:spacing w:val="0"/>
          <w:sz w:val="28"/>
          <w:szCs w:val="28"/>
          <w:lang w:val="en-US"/>
        </w:rPr>
        <w:t>30</w:t>
      </w:r>
      <w:r>
        <w:rPr>
          <w:rFonts w:hint="eastAsia" w:ascii="微软雅黑" w:hAnsi="微软雅黑" w:eastAsia="微软雅黑" w:cs="微软雅黑"/>
          <w:i w:val="0"/>
          <w:iCs w:val="0"/>
          <w:caps w:val="0"/>
          <w:color w:val="000000"/>
          <w:spacing w:val="0"/>
          <w:sz w:val="28"/>
          <w:szCs w:val="28"/>
        </w:rPr>
        <w:t>分钟。</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同等学力考生加试科目：高等电动力学、数学物理方法。</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依据“全面衡量，择优录取，保证质量，宁缺毋滥”的原则，根据考生复试总成绩按照报考专业和招生研究方向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复试总成绩合格（达到满分的</w:t>
      </w:r>
      <w:r>
        <w:rPr>
          <w:rFonts w:hint="eastAsia" w:ascii="微软雅黑" w:hAnsi="微软雅黑" w:eastAsia="微软雅黑" w:cs="微软雅黑"/>
          <w:i w:val="0"/>
          <w:iCs w:val="0"/>
          <w:caps w:val="0"/>
          <w:color w:val="000000"/>
          <w:spacing w:val="0"/>
          <w:sz w:val="28"/>
          <w:szCs w:val="28"/>
          <w:lang w:val="en-US"/>
        </w:rPr>
        <w:t>60%</w:t>
      </w:r>
      <w:r>
        <w:rPr>
          <w:rFonts w:hint="eastAsia" w:ascii="微软雅黑" w:hAnsi="微软雅黑" w:eastAsia="微软雅黑" w:cs="微软雅黑"/>
          <w:i w:val="0"/>
          <w:iCs w:val="0"/>
          <w:caps w:val="0"/>
          <w:color w:val="000000"/>
          <w:spacing w:val="0"/>
          <w:sz w:val="28"/>
          <w:szCs w:val="28"/>
        </w:rPr>
        <w:t>）才能被录取。</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加试成绩和思想政治理论成绩不计入复试总成绩</w:t>
      </w:r>
      <w:bookmarkStart w:id="1" w:name="_Hlk54683737"/>
      <w:bookmarkEnd w:id="1"/>
      <w:r>
        <w:rPr>
          <w:rFonts w:hint="eastAsia" w:ascii="微软雅黑" w:hAnsi="微软雅黑" w:eastAsia="微软雅黑" w:cs="微软雅黑"/>
          <w:i w:val="0"/>
          <w:iCs w:val="0"/>
          <w:caps w:val="0"/>
          <w:color w:val="000000"/>
          <w:spacing w:val="0"/>
          <w:sz w:val="28"/>
          <w:szCs w:val="28"/>
        </w:rPr>
        <w:t>，但成绩合格（各科成绩分别达到满分的</w:t>
      </w:r>
      <w:r>
        <w:rPr>
          <w:rFonts w:hint="eastAsia" w:ascii="微软雅黑" w:hAnsi="微软雅黑" w:eastAsia="微软雅黑" w:cs="微软雅黑"/>
          <w:i w:val="0"/>
          <w:iCs w:val="0"/>
          <w:caps w:val="0"/>
          <w:color w:val="000000"/>
          <w:spacing w:val="0"/>
          <w:sz w:val="28"/>
          <w:szCs w:val="28"/>
          <w:lang w:val="en-US"/>
        </w:rPr>
        <w:t>60%</w:t>
      </w:r>
      <w:r>
        <w:rPr>
          <w:rFonts w:hint="eastAsia" w:ascii="微软雅黑" w:hAnsi="微软雅黑" w:eastAsia="微软雅黑" w:cs="微软雅黑"/>
          <w:i w:val="0"/>
          <w:iCs w:val="0"/>
          <w:caps w:val="0"/>
          <w:color w:val="000000"/>
          <w:spacing w:val="0"/>
          <w:sz w:val="28"/>
          <w:szCs w:val="28"/>
        </w:rPr>
        <w:t>）才能被录取。</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复试考核和录取工作的具体要求和安排详见我院在复试前发布的博士生复试工作安排有关通知。</w:t>
      </w:r>
    </w:p>
    <w:p>
      <w:pPr>
        <w:pStyle w:val="5"/>
        <w:keepNext w:val="0"/>
        <w:keepLines w:val="0"/>
        <w:widowControl/>
        <w:suppressLineNumbers w:val="0"/>
        <w:spacing w:line="480" w:lineRule="atLeast"/>
        <w:ind w:left="0" w:firstLine="555"/>
      </w:pPr>
      <w:r>
        <w:rPr>
          <w:rStyle w:val="8"/>
          <w:rFonts w:hint="eastAsia" w:ascii="黑体" w:hAnsi="宋体" w:eastAsia="黑体" w:cs="黑体"/>
          <w:i w:val="0"/>
          <w:iCs w:val="0"/>
          <w:caps w:val="0"/>
          <w:color w:val="000000"/>
          <w:spacing w:val="0"/>
          <w:sz w:val="28"/>
          <w:szCs w:val="28"/>
        </w:rPr>
        <w:t>八、联系方式</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电  话：</w:t>
      </w:r>
      <w:r>
        <w:rPr>
          <w:rFonts w:hint="eastAsia" w:ascii="微软雅黑" w:hAnsi="微软雅黑" w:eastAsia="微软雅黑" w:cs="微软雅黑"/>
          <w:i w:val="0"/>
          <w:iCs w:val="0"/>
          <w:caps w:val="0"/>
          <w:color w:val="000000"/>
          <w:spacing w:val="0"/>
          <w:sz w:val="28"/>
          <w:szCs w:val="28"/>
          <w:lang w:val="en-US"/>
        </w:rPr>
        <w:t>028-61831728</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电子邮箱：</w:t>
      </w:r>
      <w:r>
        <w:rPr>
          <w:rFonts w:hint="eastAsia" w:ascii="微软雅黑" w:hAnsi="微软雅黑" w:eastAsia="微软雅黑" w:cs="微软雅黑"/>
          <w:i w:val="0"/>
          <w:iCs w:val="0"/>
          <w:caps w:val="0"/>
          <w:color w:val="000000"/>
          <w:spacing w:val="0"/>
          <w:sz w:val="28"/>
          <w:szCs w:val="28"/>
          <w:lang w:val="en-US"/>
        </w:rPr>
        <w:t> zhouxn@uestc.edu.cn</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学院网址</w:t>
      </w:r>
      <w:r>
        <w:rPr>
          <w:rFonts w:hint="eastAsia" w:ascii="微软雅黑" w:hAnsi="微软雅黑" w:eastAsia="微软雅黑" w:cs="微软雅黑"/>
          <w:i w:val="0"/>
          <w:iCs w:val="0"/>
          <w:caps w:val="0"/>
          <w:color w:val="000000"/>
          <w:spacing w:val="0"/>
          <w:sz w:val="28"/>
          <w:szCs w:val="28"/>
          <w:lang w:val="en-US"/>
        </w:rPr>
        <w:t>:  </w:t>
      </w:r>
      <w:r>
        <w:rPr>
          <w:rFonts w:hint="eastAsia" w:ascii="微软雅黑" w:hAnsi="微软雅黑" w:eastAsia="微软雅黑" w:cs="微软雅黑"/>
          <w:i w:val="0"/>
          <w:iCs w:val="0"/>
          <w:caps w:val="0"/>
          <w:color w:val="000000"/>
          <w:spacing w:val="0"/>
          <w:sz w:val="28"/>
          <w:szCs w:val="28"/>
        </w:rPr>
        <w:t>物理学院  </w:t>
      </w:r>
      <w:r>
        <w:rPr>
          <w:rFonts w:hint="eastAsia" w:ascii="微软雅黑" w:hAnsi="微软雅黑" w:eastAsia="微软雅黑" w:cs="微软雅黑"/>
          <w:i w:val="0"/>
          <w:iCs w:val="0"/>
          <w:caps w:val="0"/>
          <w:color w:val="000000"/>
          <w:spacing w:val="0"/>
          <w:sz w:val="28"/>
          <w:szCs w:val="28"/>
          <w:lang w:val="en-US"/>
        </w:rPr>
        <w:t>https://www.sp.uestc.edu.cn/</w:t>
      </w:r>
    </w:p>
    <w:p>
      <w:pPr>
        <w:pStyle w:val="5"/>
        <w:keepNext w:val="0"/>
        <w:keepLines w:val="0"/>
        <w:widowControl/>
        <w:suppressLineNumbers w:val="0"/>
        <w:spacing w:line="480" w:lineRule="atLeast"/>
        <w:ind w:left="0" w:firstLine="555"/>
      </w:pPr>
      <w:r>
        <w:rPr>
          <w:rFonts w:hint="eastAsia" w:ascii="微软雅黑" w:hAnsi="微软雅黑" w:eastAsia="微软雅黑" w:cs="微软雅黑"/>
          <w:i w:val="0"/>
          <w:iCs w:val="0"/>
          <w:caps w:val="0"/>
          <w:color w:val="000000"/>
          <w:spacing w:val="0"/>
          <w:sz w:val="28"/>
          <w:szCs w:val="28"/>
        </w:rPr>
        <w:t>其他未尽事宜请参照《电子科技大学</w:t>
      </w:r>
      <w:r>
        <w:rPr>
          <w:rFonts w:hint="eastAsia" w:ascii="微软雅黑" w:hAnsi="微软雅黑" w:eastAsia="微软雅黑" w:cs="微软雅黑"/>
          <w:i w:val="0"/>
          <w:iCs w:val="0"/>
          <w:caps w:val="0"/>
          <w:color w:val="000000"/>
          <w:spacing w:val="0"/>
          <w:sz w:val="28"/>
          <w:szCs w:val="28"/>
          <w:lang w:val="en-US"/>
        </w:rPr>
        <w:t>2024</w:t>
      </w:r>
      <w:r>
        <w:rPr>
          <w:rFonts w:hint="eastAsia" w:ascii="微软雅黑" w:hAnsi="微软雅黑" w:eastAsia="微软雅黑" w:cs="微软雅黑"/>
          <w:i w:val="0"/>
          <w:iCs w:val="0"/>
          <w:caps w:val="0"/>
          <w:color w:val="000000"/>
          <w:spacing w:val="0"/>
          <w:sz w:val="28"/>
          <w:szCs w:val="28"/>
        </w:rPr>
        <w:t>年博士研究生招生简章》及学校或学院的后续通知。本通知内容如因政策变化等原因调整，请以最新通知为准。请考生密切关注电子科技大学研招网或我院网站上发布的最新信息。</w:t>
      </w:r>
    </w:p>
    <w:p>
      <w:pPr>
        <w:pStyle w:val="5"/>
        <w:keepNext w:val="0"/>
        <w:keepLines w:val="0"/>
        <w:widowControl/>
        <w:suppressLineNumbers w:val="0"/>
        <w:spacing w:line="480" w:lineRule="atLeast"/>
        <w:ind w:left="0" w:firstLine="555"/>
        <w:jc w:val="right"/>
      </w:pPr>
    </w:p>
    <w:p>
      <w:pPr>
        <w:pStyle w:val="5"/>
        <w:keepNext w:val="0"/>
        <w:keepLines w:val="0"/>
        <w:widowControl/>
        <w:suppressLineNumbers w:val="0"/>
        <w:spacing w:line="480" w:lineRule="atLeast"/>
        <w:ind w:left="0" w:firstLine="555"/>
        <w:jc w:val="right"/>
      </w:pPr>
      <w:r>
        <w:rPr>
          <w:rFonts w:hint="eastAsia" w:ascii="微软雅黑" w:hAnsi="微软雅黑" w:eastAsia="微软雅黑" w:cs="微软雅黑"/>
          <w:i w:val="0"/>
          <w:iCs w:val="0"/>
          <w:caps w:val="0"/>
          <w:color w:val="000000"/>
          <w:spacing w:val="0"/>
          <w:sz w:val="28"/>
          <w:szCs w:val="28"/>
        </w:rPr>
        <w:t>电子科技大学物理学院</w:t>
      </w:r>
    </w:p>
    <w:p>
      <w:pPr>
        <w:pStyle w:val="5"/>
        <w:keepNext w:val="0"/>
        <w:keepLines w:val="0"/>
        <w:widowControl/>
        <w:suppressLineNumbers w:val="0"/>
        <w:jc w:val="right"/>
      </w:pPr>
      <w:r>
        <w:rPr>
          <w:rFonts w:hint="eastAsia" w:ascii="微软雅黑" w:hAnsi="微软雅黑" w:eastAsia="微软雅黑" w:cs="微软雅黑"/>
          <w:i w:val="0"/>
          <w:iCs w:val="0"/>
          <w:caps w:val="0"/>
          <w:color w:val="000000"/>
          <w:spacing w:val="0"/>
          <w:sz w:val="28"/>
          <w:szCs w:val="28"/>
          <w:lang w:val="en-US"/>
        </w:rPr>
        <w:t>                                                 2024</w:t>
      </w:r>
      <w:r>
        <w:rPr>
          <w:rFonts w:hint="eastAsia" w:ascii="微软雅黑" w:hAnsi="微软雅黑" w:eastAsia="微软雅黑" w:cs="微软雅黑"/>
          <w:i w:val="0"/>
          <w:iCs w:val="0"/>
          <w:caps w:val="0"/>
          <w:color w:val="000000"/>
          <w:spacing w:val="0"/>
          <w:sz w:val="28"/>
          <w:szCs w:val="28"/>
        </w:rPr>
        <w:t>年</w:t>
      </w:r>
      <w:r>
        <w:rPr>
          <w:rFonts w:hint="eastAsia" w:ascii="微软雅黑" w:hAnsi="微软雅黑" w:eastAsia="微软雅黑" w:cs="微软雅黑"/>
          <w:i w:val="0"/>
          <w:iCs w:val="0"/>
          <w:caps w:val="0"/>
          <w:color w:val="000000"/>
          <w:spacing w:val="0"/>
          <w:sz w:val="28"/>
          <w:szCs w:val="28"/>
          <w:lang w:val="en-US"/>
        </w:rPr>
        <w:t>12</w:t>
      </w:r>
      <w:r>
        <w:rPr>
          <w:rFonts w:hint="eastAsia" w:ascii="微软雅黑" w:hAnsi="微软雅黑" w:eastAsia="微软雅黑" w:cs="微软雅黑"/>
          <w:i w:val="0"/>
          <w:iCs w:val="0"/>
          <w:caps w:val="0"/>
          <w:color w:val="000000"/>
          <w:spacing w:val="0"/>
          <w:sz w:val="28"/>
          <w:szCs w:val="28"/>
        </w:rPr>
        <w:t>月</w:t>
      </w:r>
      <w:r>
        <w:rPr>
          <w:rFonts w:hint="eastAsia" w:ascii="微软雅黑" w:hAnsi="微软雅黑" w:eastAsia="微软雅黑" w:cs="微软雅黑"/>
          <w:i w:val="0"/>
          <w:iCs w:val="0"/>
          <w:caps w:val="0"/>
          <w:color w:val="000000"/>
          <w:spacing w:val="0"/>
          <w:sz w:val="28"/>
          <w:szCs w:val="28"/>
          <w:lang w:val="en-US"/>
        </w:rPr>
        <w:t>12</w:t>
      </w:r>
      <w:r>
        <w:rPr>
          <w:rFonts w:hint="eastAsia" w:ascii="微软雅黑" w:hAnsi="微软雅黑" w:eastAsia="微软雅黑" w:cs="微软雅黑"/>
          <w:i w:val="0"/>
          <w:iCs w:val="0"/>
          <w:caps w:val="0"/>
          <w:color w:val="000000"/>
          <w:spacing w:val="0"/>
          <w:sz w:val="28"/>
          <w:szCs w:val="28"/>
        </w:rPr>
        <w:t>日</w:t>
      </w:r>
    </w:p>
    <w:p>
      <w:pPr>
        <w:pStyle w:val="5"/>
        <w:keepNext w:val="0"/>
        <w:keepLines w:val="0"/>
        <w:widowControl/>
        <w:suppressLineNumbers w:val="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rPr>
        <w:t>附件【</w:t>
      </w:r>
      <w:r>
        <w:rPr>
          <w:rFonts w:hint="eastAsia" w:ascii="微软雅黑" w:hAnsi="微软雅黑" w:eastAsia="微软雅黑" w:cs="微软雅黑"/>
          <w:i w:val="0"/>
          <w:iCs w:val="0"/>
          <w:caps w:val="0"/>
          <w:color w:val="000000"/>
          <w:spacing w:val="0"/>
          <w:sz w:val="21"/>
          <w:szCs w:val="21"/>
          <w:u w:val="none"/>
          <w:bdr w:val="none" w:color="auto" w:sz="0" w:space="0"/>
        </w:rPr>
        <w:fldChar w:fldCharType="begin"/>
      </w:r>
      <w:r>
        <w:rPr>
          <w:rFonts w:hint="eastAsia" w:ascii="微软雅黑" w:hAnsi="微软雅黑" w:eastAsia="微软雅黑" w:cs="微软雅黑"/>
          <w:i w:val="0"/>
          <w:iCs w:val="0"/>
          <w:caps w:val="0"/>
          <w:color w:val="000000"/>
          <w:spacing w:val="0"/>
          <w:sz w:val="21"/>
          <w:szCs w:val="21"/>
          <w:u w:val="none"/>
          <w:bdr w:val="none" w:color="auto" w:sz="0" w:space="0"/>
        </w:rPr>
        <w:instrText xml:space="preserve"> HYPERLINK "https://www.sp.uestc.edu.cn/system/_content/download.jsp?urltype=news.DownloadAttachUrl&amp;owner=1542692484&amp;wbfileid=13258913" \t "https://www.sp.uestc.edu.cn/info/1042/_blank" </w:instrText>
      </w:r>
      <w:r>
        <w:rPr>
          <w:rFonts w:hint="eastAsia" w:ascii="微软雅黑" w:hAnsi="微软雅黑" w:eastAsia="微软雅黑" w:cs="微软雅黑"/>
          <w:i w:val="0"/>
          <w:iCs w:val="0"/>
          <w:caps w:val="0"/>
          <w:color w:val="00000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000000"/>
          <w:spacing w:val="0"/>
          <w:sz w:val="21"/>
          <w:szCs w:val="21"/>
          <w:u w:val="none"/>
          <w:bdr w:val="none" w:color="auto" w:sz="0" w:space="0"/>
        </w:rPr>
        <w:t>附件-申请攻读物理学院博士学位研究生成果清单.doc</w:t>
      </w:r>
      <w:r>
        <w:rPr>
          <w:rFonts w:hint="eastAsia" w:ascii="微软雅黑" w:hAnsi="微软雅黑" w:eastAsia="微软雅黑" w:cs="微软雅黑"/>
          <w:i w:val="0"/>
          <w:iCs w:val="0"/>
          <w:caps w:val="0"/>
          <w:color w:val="000000"/>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w:t>
      </w:r>
    </w:p>
    <w:p>
      <w:pPr>
        <w:rPr>
          <w:rFonts w:hint="default"/>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5B1D6"/>
    <w:multiLevelType w:val="multilevel"/>
    <w:tmpl w:val="0C05B1D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2F123144"/>
    <w:rsid w:val="310835FF"/>
    <w:rsid w:val="3E317495"/>
    <w:rsid w:val="41DA4D98"/>
    <w:rsid w:val="43E01C6A"/>
    <w:rsid w:val="484F022F"/>
    <w:rsid w:val="49DD1263"/>
    <w:rsid w:val="4F9F432E"/>
    <w:rsid w:val="6E5C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BC697F34A48B4053B649101A27EA8D4D_13</vt:lpwstr>
  </property>
</Properties>
</file>