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00633">
      <w:pPr>
        <w:pStyle w:val="4"/>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70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法学博士学位授权点简介</w:t>
      </w:r>
    </w:p>
    <w:p w14:paraId="179CA32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烟台大学法学院的前身法律系成立于1984年，由北京大学法律系援建，为当时全国仅有的不到20个法律系之一，1999年由系改院。现有法学与知识产权两个本科专业，自2013年起与美国西俄勒冈大学合作举办法学（犯罪信息分析）专业本科教育项目。先后获批教育部卓越法律人才教育培养基地、法学国家级一流本科专业建设点、知识产权国家级一流本科专业建设点等6个国家级专业建设平台。</w:t>
      </w:r>
    </w:p>
    <w:p w14:paraId="43833F4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1998年获批民商法学硕士学位授权点，2003年、2006年分别获批法律硕士专业学位授权点、法学一级学科硕士学位授权点。民商法学科长期为山东省重点学科、特色重点学科。法学学科2020年获批为山东省高水平“优势特色学科”建设学科，2024年获批法学一级学科博士学位授权点。</w:t>
      </w:r>
    </w:p>
    <w:p w14:paraId="16289DF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长期拥有名师引领的优秀师资队伍。现有专任教师65人，其中教授22人，副教授25人。先后有3名教师获评为国家级教学名师、中宣部文化名家暨“四个一批”人才、国家第二批“万人计划”哲学社会科学领军人才、“新世纪‘百千万人才工程’国家级人选”“百千万人才工程”第一、二层次人选等国家级人才，2名教师获评为全国优秀教师，3名教师担任教育部法学类专业教学指导委员会委员。3名教师享受国务院政府特殊津贴，4名教师获评为省级有突出贡献中青年专家，4名教师获评为山东省教学名师，1名教师获评泰山学者特聘教授，2名教师获评泰山学者青年专家，1名教师获评为山东省社会科学学科新秀。民商法教学团队获评为教育部“国家级教学团队”。</w:t>
      </w:r>
    </w:p>
    <w:p w14:paraId="18316A9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长期以民商法研究著称，获教育部高等学校科学研究优秀成果奖5项、省社科重大成果奖2项，省社科突出贡献奖3项。1项研究成果入选国家哲学社会科学成果文库。深度参与国家和区域立法及法治服务，先后参与《合同法》《民法典》等多部民事基本法律的起草论证，入列全国人大常委会法工委委托的合同法建议草案12家起草单位、中国法学会民法典编纂项目继承编3家牵头单位。获批国家知识产权培训（山东）基地以及山东省人大常委会地方立法研究基地、山东省司法厅政府立法研究基地，与烟台市人大常委会合作设立烟台市地方立法研究院，与烟台市市场监督管理局合作设立烟台知识产权学院。</w:t>
      </w:r>
    </w:p>
    <w:p w14:paraId="37C7B750">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5135936F">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br w:type="page"/>
      </w:r>
    </w:p>
    <w:p w14:paraId="5283AB85">
      <w:pPr>
        <w:pStyle w:val="4"/>
        <w:keepNext w:val="0"/>
        <w:keepLines w:val="0"/>
        <w:pageBreakBefore w:val="0"/>
        <w:widowControl/>
        <w:shd w:val="clear"/>
        <w:kinsoku/>
        <w:wordWrap/>
        <w:overflowPunct/>
        <w:topLinePunct w:val="0"/>
        <w:autoSpaceDE/>
        <w:autoSpaceDN/>
        <w:bidi w:val="0"/>
        <w:adjustRightInd/>
        <w:snapToGrid/>
        <w:spacing w:before="0" w:beforeAutospacing="0" w:after="0" w:afterAutospacing="0" w:line="700" w:lineRule="exact"/>
        <w:ind w:left="0" w:leftChars="0" w:firstLine="0" w:firstLineChars="0"/>
        <w:jc w:val="center"/>
        <w:textAlignment w:val="auto"/>
        <w:rPr>
          <w:rFonts w:hint="default"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数学博士学位授权点简介</w:t>
      </w:r>
    </w:p>
    <w:p w14:paraId="16A5037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烟台大学数学与信息科学学院的前身数学系成立于1984年，由北京大学数学系援建。烟台大学数学学科依托数学与信息科学学院建立，拥有深厚的历史积淀和显著的学术成就，是烟台大学首批一级博士点学科。</w:t>
      </w:r>
    </w:p>
    <w:p w14:paraId="280384E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数学学科从最初的数学与应用数学专业发展成为涵盖数学与应用数学、信息与计算科学、统计学三个本科专业的综合性学科。其中数学与应用数学为国家级一流本科专业，信息与计算科学、统计学专业为山东省一流本科专业。2003年获批应用数学硕士学位授权点，2011年获批数学一级学科硕士点，2021年获批应用统计专业学位硕士点。2022年入选山东省博士点精准培育学科，2024年获批数学一级学科博士点。在2020年上海软科世界一流学科排名中，数学学科进入世界排名前300榜单，位列全国第48位。拥有“应用数学”山东省“十二五”重点学科、“数据科学与智能技术”山东省“十三五”高校重点实验室。</w:t>
      </w:r>
    </w:p>
    <w:p w14:paraId="5E8832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学科师资力量雄厚，师资队伍体系科学合理。拥有专任教师90人，其中教授21人，副教授40人，全部具有博士学位。拥有俄罗斯科学院院士、享受国务院政府特殊津贴专家、省泰山学者特聘专家和青年专家、享受省政府特殊津专家、省有突出贡献的中青年专家、省杰青、省优青等省级以上人才13人。多人获评省教学名师、省教书育人楷模、省优秀教师、省先进工作者、省优秀研究生指导教师、省教育系统巾帼建功标兵、省教育系统党务工作先锋。多支团队获评全国党建工作样板支部、省教育系统共产党员先锋岗、省黄大年式教师团队、省泰山学者特聘专家团队、省高等学校青创人才引育计划团队、省教育系统劳模和优秀人才创新工作室、省优秀研究生导学团队、省示范性基层教学组织等。</w:t>
      </w:r>
    </w:p>
    <w:p w14:paraId="2C8352F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学科科研成果丰硕，主要围绕非线性泛函分析理论、非线性微分方程理论、有限群理论；图论及其应用、数据分析、图像处理；有限体积元方法、微分方程数值解法、高性能算法、反问题与成像及其在科学工程与计算中的应用；随机控制理论和运筹优化，以及相关理论在机器人控制和企业生成调度中的应用等研究领域取得了一系列重要成果，受到了国内外同行的关注。如偏微分方程团队建立了两类Monge-Ampere型方程奇异边值问题严格凸的上下解方法；在代数图论方向解决了Godsil在1985年提出的可逆二部图的刻画问题；在非线性偏微分方程两层网格有限体积元方法及理论方面形成了稳定团队；在控制论方向，构建了随机小增益、随机耗散系统、随机拉格朗日控制等理论体系。近五年，本学科教师在《J. Funct. Anal.》《SIAM 系列》《Sci. China Math.》《Combinatorica》《IEEE Trans. Automat. Contorl》等国内外具有重要影响的学术期刊上发表论文400余篇，其中360余篇被SCI检索收录，100余篇论文发表在国际顶级期刊；近10年ESI高倍引论文17篇。作为第一完成单位，2022年获山东省自然科学奖二等奖3项，2020年获山东省自然科学奖二等奖1项，作为第二完成单位，2018年获教育部自然科学奖二等奖1项。</w:t>
      </w:r>
    </w:p>
    <w:p w14:paraId="5FA22D4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在人才培养方面，</w:t>
      </w:r>
      <w:bookmarkStart w:id="0" w:name="_GoBack"/>
      <w:bookmarkEnd w:id="0"/>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始终坚持教学的中心地位，结合专业和人才优势，提出以问题为导向、以项目建设为依托、以素质提高为核心、以能力提升为目标的教育教学培养模式，实施大数据、大平台、大融合的办学方略，搭建五大教育教学平台，深化教育教学改革。近五年作为第一完成单位获山东省高等教育教学成果奖多项。“数学建模”课程被认定为国家级一流本科课程。“数学分析”“线性代数”“高等数学”“概率论与数理统计”等4门课程被认定为山东省一流本科课程。近五年，获山东省青年教师教学比赛二等奖2项，山东省高校教师教学创新大赛二等奖1项，山东省课程思政示范课程2项。</w:t>
      </w:r>
    </w:p>
    <w:p w14:paraId="2C9EF8D9">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br w:type="page"/>
      </w:r>
    </w:p>
    <w:p w14:paraId="79B9E1A6">
      <w:pPr>
        <w:pStyle w:val="4"/>
        <w:keepNext w:val="0"/>
        <w:keepLines w:val="0"/>
        <w:pageBreakBefore w:val="0"/>
        <w:widowControl/>
        <w:shd w:val="clear"/>
        <w:kinsoku/>
        <w:wordWrap/>
        <w:overflowPunct/>
        <w:topLinePunct w:val="0"/>
        <w:autoSpaceDE/>
        <w:autoSpaceDN/>
        <w:bidi w:val="0"/>
        <w:adjustRightInd/>
        <w:snapToGrid/>
        <w:spacing w:before="0" w:beforeAutospacing="0" w:after="0" w:afterAutospacing="0" w:line="700" w:lineRule="exact"/>
        <w:ind w:left="0" w:leftChars="0" w:firstLine="0" w:firstLineChars="0"/>
        <w:jc w:val="center"/>
        <w:textAlignment w:val="auto"/>
        <w:rPr>
          <w:rFonts w:hint="default"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default"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药</w:t>
      </w: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学博士学位授权点简介</w:t>
      </w:r>
    </w:p>
    <w:p w14:paraId="6B129F4E">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烟台大学药学学科作为烟台大学重点学科之一，在人才培养、科学研究、社会服务等方面发挥着重要作用，为药学领域输送了大量专业人才，在国内外药学领域具有一定影响力。</w:t>
      </w:r>
    </w:p>
    <w:p w14:paraId="15BAF3EF">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烟台大学药学学科依托药学院建立，经过多年的积累与沉淀，从最初的药学专业逐步发展成为涵盖药学、制药工程和生物制药三个本科专业的综合性学科。其中，药学为国家特色专业、国家级一流本科专业；制药工程入选教育部“卓越工程师教育培养计划”，为首批山东省一流本科专业；“药学实验教学中心”被批准为“十二五”国家实验教学示范中心，2023年通过评估。</w:t>
      </w:r>
    </w:p>
    <w:p w14:paraId="4BDDEFBF">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学科拥有一支结构合理、学术造诣深厚的师资队伍。专任教师全部拥有博士学位，60%的教师具有海外经历。教师队伍中具有新药研发经验的“双师型”教师占专职教师的半数以上。拥有中国科学院外籍院士、国家级人才、省“一事一议”顶尖人才、泰山学者、泰山产业领军人才、山东省有突出贡献中青年专家、山东省优秀研究生指导教师、省级团队带头人等众多省部级人才。</w:t>
      </w:r>
    </w:p>
    <w:p w14:paraId="3D38D9A4">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学科拥有“分子药理和药物评价”教育部重点实验室、山东省首批现代产业学院立项建设以及山东省首批基础科学研究中心培育基地（药学）；“药学”学科获批山东省一流学科、山东省高水平学科立项建设，药学专业群获山东省新旧动能转换专业对接产业项目立项建设等。此外，“新型制剂与生物技术药物研究协同创新中心”被认定为山东省高校协同创新中心省级示范中心；2022年，“分子药理和药物评价”教育部重点实验室以“良好”通过评估。</w:t>
      </w:r>
    </w:p>
    <w:p w14:paraId="70D6E267">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学科以新药研发为特色，围绕药物研发的关键环节，如药物设计、合成、活性筛选、质量控制等开展了深入研究。截至目前，累计获各级科研奖励数十项，其中包括国家科技进步二等奖、教育部高等学校科研优秀成果奖（科学技术）自然科学二等奖、科技进步二等奖及省级科学技术奖一等奖等。近年来，承担的国家级、省部级纵向科研课题、发表SCI论文及专利授权数屡破新高。</w:t>
      </w:r>
    </w:p>
    <w:p w14:paraId="122A99A6">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药学学科在新型药物制剂研发、天然药物活性成分研究、药物作用机制研究、药物质量控制等领域取得了一系列重要成果。部分科研成果已实现转化，为医药企业的发展提供了有力支持：（1）主持研发的新药注射用利培酮缓释微球于2021年1月获批中国上市（已被纳入医保目录），于2023年1月获美国FDA批准上市，是中国首个自主研发、开展全球注册、具有自主知识产权的创新微球制剂；（2）主持研发的国家1类创新药——盐酸托鲁地文拉法辛缓释片于2022年11月获国家药品监督管理局批准上市，该药是中国首个自主研发并拥有自主知识产权的用于治疗抑郁症的化药1类创新药；（3）主持研发的新药注射用罗替高汀微球于2024年6月获批中国上市，是全球首个治疗帕金森病的长效缓释微球制剂。</w:t>
      </w:r>
    </w:p>
    <w:p w14:paraId="78D4F9CA">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在人才培养方面，学科始终坚持将教学质量放在首位，营造了良好的学术氛围和育人环境。学科注重理论与实践相结合，高度重视学生实践能力和创新能力的培养。课程设置涵盖药学专业的核心课程，同时开设了一系列前沿讲座和实践课程，拓宽学生的视野，提升学生的实践能力。鼓励学生参与科研项目和学术活动，培养学生的创新精神和科研能力。通过与多家知名药企建立实习基地，为学生提供了良好的实践平台，使学生在毕业前就能积累丰富的实践经验，更好地适应社会需求。</w:t>
      </w:r>
    </w:p>
    <w:sectPr>
      <w:footerReference r:id="rId3" w:type="default"/>
      <w:pgSz w:w="11906" w:h="16838"/>
      <w:pgMar w:top="1417" w:right="1701" w:bottom="1417" w:left="170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D239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92F8B">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592F8B">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wMjFiMzQ2MDQyMDA4MDY4NTA3NjhjMWRkMjUwNWUifQ=="/>
  </w:docVars>
  <w:rsids>
    <w:rsidRoot w:val="00AC2963"/>
    <w:rsid w:val="000010DB"/>
    <w:rsid w:val="00261B3F"/>
    <w:rsid w:val="002D54B6"/>
    <w:rsid w:val="002E46F7"/>
    <w:rsid w:val="004B2DB2"/>
    <w:rsid w:val="007F5828"/>
    <w:rsid w:val="008A3863"/>
    <w:rsid w:val="00A032D3"/>
    <w:rsid w:val="00A34EA8"/>
    <w:rsid w:val="00AC2963"/>
    <w:rsid w:val="00BA5BC7"/>
    <w:rsid w:val="00C6059C"/>
    <w:rsid w:val="00F12968"/>
    <w:rsid w:val="00F77F68"/>
    <w:rsid w:val="18C57825"/>
    <w:rsid w:val="1BCE69F7"/>
    <w:rsid w:val="39A42B19"/>
    <w:rsid w:val="425B7C45"/>
    <w:rsid w:val="42B44F07"/>
    <w:rsid w:val="454A2609"/>
    <w:rsid w:val="484A6F23"/>
    <w:rsid w:val="5C2260E2"/>
    <w:rsid w:val="69B5367B"/>
    <w:rsid w:val="75D905EB"/>
    <w:rsid w:val="76BE7B9F"/>
    <w:rsid w:val="7CA92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3580</Words>
  <Characters>3759</Characters>
  <Lines>5</Lines>
  <Paragraphs>1</Paragraphs>
  <TotalTime>32</TotalTime>
  <ScaleCrop>false</ScaleCrop>
  <LinksUpToDate>false</LinksUpToDate>
  <CharactersWithSpaces>3767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2025-02-12T03:43:00Z</dcterms:created>
  <dc:creator>Wgm</dc:creator>
  <cp:lastModifiedBy>欧世峰</cp:lastModifiedBy>
  <dcterms:modified xsi:type="dcterms:W3CDTF">2025-02-21T09:57:28Z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187D9B623606432B9ECD873856D45B6F_13</vt:lpwstr>
  </property>
  <property fmtid="{D5CDD505-2E9C-101B-9397-08002B2CF9AE}" pid="4" name="KSOTemplateDocerSaveRecord">
    <vt:lpwstr>eyJoZGlkIjoiOTdiODExY2NmY2M3NDlhOWMzMGY3ZTIxYjA0NDE5ZjUiLCJ1c2VySWQiOiIzODA0NzUwMzUifQ==</vt:lpwstr>
  </property>
</Properties>
</file>