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BDB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300" w:afterAutospacing="0" w:line="600" w:lineRule="atLeast"/>
        <w:ind w:left="0" w:right="0" w:firstLine="0"/>
        <w:jc w:val="center"/>
        <w:rPr>
          <w:rFonts w:hint="eastAsia" w:ascii="微软雅黑" w:hAnsi="微软雅黑" w:eastAsia="微软雅黑" w:cs="微软雅黑"/>
          <w:b w:val="0"/>
          <w:bCs w:val="0"/>
          <w:i w:val="0"/>
          <w:iCs w:val="0"/>
          <w:caps w:val="0"/>
          <w:color w:val="333333"/>
          <w:spacing w:val="0"/>
          <w:sz w:val="45"/>
          <w:szCs w:val="45"/>
        </w:rPr>
      </w:pPr>
      <w:r>
        <w:rPr>
          <w:rFonts w:hint="eastAsia" w:ascii="微软雅黑" w:hAnsi="微软雅黑" w:eastAsia="微软雅黑" w:cs="微软雅黑"/>
          <w:b w:val="0"/>
          <w:bCs w:val="0"/>
          <w:i w:val="0"/>
          <w:iCs w:val="0"/>
          <w:caps w:val="0"/>
          <w:color w:val="333333"/>
          <w:spacing w:val="0"/>
          <w:sz w:val="45"/>
          <w:szCs w:val="45"/>
          <w:bdr w:val="none" w:color="auto" w:sz="0" w:space="0"/>
          <w:shd w:val="clear" w:fill="FFFFFF"/>
        </w:rPr>
        <w:t>安徽工业大学材料科学与工程学科2026年硕博连读研究生招生选拔细则</w:t>
      </w:r>
    </w:p>
    <w:p w14:paraId="77ED4868">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根据《安徽工业大学2026年博士研究生招生简章》和《安徽工业大学硕博连读研究生招生选拔工作管理办法》文件精神，结合学院学科实际情况，制定本实施细则：</w:t>
      </w:r>
    </w:p>
    <w:p w14:paraId="4AA1CC8D">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Style w:val="7"/>
          <w:rFonts w:hint="eastAsia" w:ascii="宋体" w:hAnsi="宋体" w:eastAsia="宋体" w:cs="宋体"/>
          <w:i w:val="0"/>
          <w:iCs w:val="0"/>
          <w:caps w:val="0"/>
          <w:color w:val="333333"/>
          <w:spacing w:val="0"/>
          <w:sz w:val="31"/>
          <w:szCs w:val="31"/>
          <w:shd w:val="clear" w:fill="FFFFFF"/>
        </w:rPr>
        <w:t>一、选拔原则</w:t>
      </w:r>
    </w:p>
    <w:p w14:paraId="47FFC481">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按照“择优录取、保证质量、宁缺毋滥”的原则，硕博连读研究生招生选拔工作，应注重选拔的科学性，对申请者思想品德、专业素养、学业水平、科研能力、创新潜质和综合素质进行综合评价和全面考查。同时注重选拔程序的合法性，保证选拔录取工作公平、公正、公开。</w:t>
      </w:r>
    </w:p>
    <w:p w14:paraId="0FD257D8">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Style w:val="7"/>
          <w:rFonts w:hint="eastAsia" w:ascii="宋体" w:hAnsi="宋体" w:eastAsia="宋体" w:cs="宋体"/>
          <w:i w:val="0"/>
          <w:iCs w:val="0"/>
          <w:caps w:val="0"/>
          <w:color w:val="333333"/>
          <w:spacing w:val="0"/>
          <w:sz w:val="31"/>
          <w:szCs w:val="31"/>
          <w:shd w:val="clear" w:fill="FFFFFF"/>
        </w:rPr>
        <w:t>二、选拔对象及条件要求</w:t>
      </w:r>
    </w:p>
    <w:p w14:paraId="4E7B3FDF">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1、申请者必须符合我校《安徽工业大学硕博连读研究生招生选拔工作管理办法》中规定的条件，拟攻读全日制博士研究生。现为我校全日制非定向在读硕士生，且具有全日制普通本科毕业证书和学位证书。</w:t>
      </w:r>
    </w:p>
    <w:p w14:paraId="7F0BD532">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2、申请者应修完全部规定的硕士课程，取得规定的学分，硕士课程成绩达到优良，具备较好的应用外语进行学术研究和交流的能力。对学术研究有浓厚兴趣，具有较强的创新精神和科研能力，综合素质高，具有博士研究生培养潜质。</w:t>
      </w:r>
    </w:p>
    <w:p w14:paraId="69B26063">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3、硕士所学专业与报考博士学科专业相同或相近。可申请专业以当年博士生招生专业目录为准。</w:t>
      </w:r>
    </w:p>
    <w:p w14:paraId="5425C854">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Style w:val="7"/>
          <w:rFonts w:hint="eastAsia" w:ascii="宋体" w:hAnsi="宋体" w:eastAsia="宋体" w:cs="宋体"/>
          <w:i w:val="0"/>
          <w:iCs w:val="0"/>
          <w:caps w:val="0"/>
          <w:color w:val="333333"/>
          <w:spacing w:val="0"/>
          <w:sz w:val="31"/>
          <w:szCs w:val="31"/>
          <w:shd w:val="clear" w:fill="FFFFFF"/>
        </w:rPr>
        <w:t>三、选拔流程及安排</w:t>
      </w:r>
    </w:p>
    <w:p w14:paraId="396BA278">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1、学院对申请者材料进行初审，并将符合条件的申请人员名单及其相关证明材料报学院研究生招生委员会审核。审核后，学院将名单报送研招办备案，于相应批次网上报名时间截止后5个工作日内公示进入综合考核的名单。</w:t>
      </w:r>
    </w:p>
    <w:p w14:paraId="38617F6B">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2、学院成立博士研究生考核专家组,专家组对申请人的基础理论、外语应用能力、综合素质、科研创新能力和专业学术潜质等进行考查，集体评议确定考生的综合考核成绩，择优确定拟录取名单，经学院研究生招生委员会审议后，将考核结果排名情况及其申报材料于相应批次综合考核结束后10个工作日内报送学校研招办。</w:t>
      </w:r>
    </w:p>
    <w:p w14:paraId="4CBED264">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3、学校研究生招生委员会审定通过后，统一按要求予以公示，公示时间不少于7日。</w:t>
      </w:r>
    </w:p>
    <w:p w14:paraId="259C9F4F">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Style w:val="7"/>
          <w:rFonts w:hint="eastAsia" w:ascii="宋体" w:hAnsi="宋体" w:eastAsia="宋体" w:cs="宋体"/>
          <w:i w:val="0"/>
          <w:iCs w:val="0"/>
          <w:caps w:val="0"/>
          <w:color w:val="333333"/>
          <w:spacing w:val="0"/>
          <w:sz w:val="31"/>
          <w:szCs w:val="31"/>
          <w:shd w:val="clear" w:fill="FFFFFF"/>
        </w:rPr>
        <w:t>四、考核方式和程序</w:t>
      </w:r>
    </w:p>
    <w:p w14:paraId="2B593B8C">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1、考核时间和地点</w:t>
      </w:r>
    </w:p>
    <w:p w14:paraId="254AC590">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时间：另行通知</w:t>
      </w:r>
    </w:p>
    <w:p w14:paraId="5CCA5DC4">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地点：秀山校区材料楼南楼406室</w:t>
      </w:r>
    </w:p>
    <w:p w14:paraId="571CC38B">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2、考核内容满分100分，主要考察和审核以下几方面的能力：</w:t>
      </w:r>
    </w:p>
    <w:p w14:paraId="3E85FBA4">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①科研能力50分（申报学生以PPT形式汇报主要学习情况、参加科研情况、科研成果和获奖、所掌握的专业技能、本学科前沿知识及最新研究动态等。考核专家组成员提问，考生回答问题。总时间在20分钟左右）；</w:t>
      </w:r>
    </w:p>
    <w:p w14:paraId="2E8EFF93">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②专业知识及英语应用能力25分（学科前沿文献综合测试，其中PPT汇报,专家提问，时间在10分钟左右）；</w:t>
      </w:r>
    </w:p>
    <w:p w14:paraId="49F1BD4F">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③综合素质25分（口头表达能力、现场交流应变能力等）。</w:t>
      </w:r>
    </w:p>
    <w:p w14:paraId="5A73194D">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3、考核专家组进行集体评议，确定考生的综合考核成绩，择优确定拟录取名单，报学院研究生招生委员会审议。</w:t>
      </w:r>
    </w:p>
    <w:p w14:paraId="0CE729E4">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Style w:val="7"/>
          <w:rFonts w:hint="eastAsia" w:ascii="宋体" w:hAnsi="宋体" w:eastAsia="宋体" w:cs="宋体"/>
          <w:i w:val="0"/>
          <w:iCs w:val="0"/>
          <w:caps w:val="0"/>
          <w:color w:val="333333"/>
          <w:spacing w:val="0"/>
          <w:sz w:val="31"/>
          <w:szCs w:val="31"/>
          <w:shd w:val="clear" w:fill="FFFFFF"/>
        </w:rPr>
        <w:t>五、其它</w:t>
      </w:r>
    </w:p>
    <w:p w14:paraId="2BBEA79D">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1、学院的硕博连读指标向近三年取得标志性科技成果或科研项目的博士生导师倾斜。</w:t>
      </w:r>
    </w:p>
    <w:p w14:paraId="7AF6949F">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2、申请硕博连读研究生在硕士阶段、博士阶段分别按照硕士录取类别、博士录取类别缴纳培养经费和享受有关待遇。</w:t>
      </w:r>
    </w:p>
    <w:p w14:paraId="210A7A59">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3、未尽事宜，参照《安徽工业大学2026年博士研究生招生简章》、《安徽工业大学硕博连读研究生招生选拔工作管理办法》相关规定执行。</w:t>
      </w:r>
    </w:p>
    <w:p w14:paraId="3A358051">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4、学院研招办联系电话：0555-2311892，通讯地址：安徽省马鞍山市秀山校区材料楼南419室</w:t>
      </w:r>
    </w:p>
    <w:p w14:paraId="779F4FC7">
      <w:pPr>
        <w:pStyle w:val="4"/>
        <w:keepNext w:val="0"/>
        <w:keepLines w:val="0"/>
        <w:widowControl/>
        <w:suppressLineNumbers w:val="0"/>
        <w:shd w:val="clear" w:fill="FFFFFF"/>
        <w:spacing w:before="225" w:beforeAutospacing="0" w:after="150" w:afterAutospacing="0" w:line="567" w:lineRule="atLeast"/>
        <w:ind w:left="0" w:right="0" w:firstLine="630"/>
        <w:jc w:val="both"/>
        <w:rPr>
          <w:rFonts w:hint="eastAsia" w:ascii="宋体" w:hAnsi="宋体" w:eastAsia="宋体" w:cs="宋体"/>
          <w:i w:val="0"/>
          <w:iCs w:val="0"/>
          <w:caps w:val="0"/>
          <w:color w:val="333333"/>
          <w:spacing w:val="0"/>
          <w:sz w:val="31"/>
          <w:szCs w:val="31"/>
        </w:rPr>
      </w:pPr>
      <w:r>
        <w:rPr>
          <w:rFonts w:hint="eastAsia" w:ascii="宋体" w:hAnsi="宋体" w:eastAsia="宋体" w:cs="宋体"/>
          <w:i w:val="0"/>
          <w:iCs w:val="0"/>
          <w:caps w:val="0"/>
          <w:color w:val="333333"/>
          <w:spacing w:val="0"/>
          <w:sz w:val="31"/>
          <w:szCs w:val="31"/>
          <w:shd w:val="clear" w:fill="FFFFFF"/>
        </w:rPr>
        <w:t>研究生招生申诉举报电话：0555-2311499（纪委），0555-2311612（研招办），投诉邮箱：jwbgs@ahut.edu.cn（纪委）</w:t>
      </w:r>
    </w:p>
    <w:p w14:paraId="6FF5A001">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FZXBSJW--GB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ymbol">
    <w:panose1 w:val="05050102010706020507"/>
    <w:charset w:val="00"/>
    <w:family w:val="auto"/>
    <w:pitch w:val="default"/>
    <w:sig w:usb0="00000000" w:usb1="00000000" w:usb2="00000000" w:usb3="00000000" w:csb0="80000000" w:csb1="00000000"/>
  </w:font>
  <w:font w:name="fangsong_gb2312">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B36C0"/>
    <w:rsid w:val="132B3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160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2026-06-17T01:39:00Z</dcterms:created>
  <dc:creator>WPS_1663235086</dc:creator>
  <cp:lastModifiedBy>WPS_1663235086</cp:lastModifiedBy>
  <dcterms:modified xsi:type="dcterms:W3CDTF">2026-06-17T07:44:44Z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B01C3D8D7CE2467F8D4862B8D7EAA7E1_11</vt:lpwstr>
  </property>
  <property fmtid="{D5CDD505-2E9C-101B-9397-08002B2CF9AE}" pid="4" name="KSOTemplateDocerSaveRecord">
    <vt:lpwstr>eyJoZGlkIjoiYTFmNmVhOTkxNjMwODU5NTJlYjI4NDc1ZWVjNjRhZWUiLCJ1c2VySWQiOiIxNDE1NTEzMzA2In0=</vt:lpwstr>
  </property>
</Properties>
</file>