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01" w:lineRule="auto"/>
        <w:ind w:right="1498"/>
        <w:jc w:val="center"/>
        <w:rPr>
          <w:rFonts w:ascii="微软雅黑" w:hAnsi="微软雅黑" w:eastAsia="微软雅黑" w:cs="微软雅黑"/>
          <w:sz w:val="36"/>
          <w:szCs w:val="36"/>
        </w:rPr>
      </w:pPr>
      <w:r>
        <w:rPr>
          <w:rFonts w:hint="eastAsia"/>
          <w:sz w:val="28"/>
          <w:szCs w:val="28"/>
          <w:lang w:val="en-US"/>
        </w:rPr>
        <w:t xml:space="preserve">      </w:t>
      </w:r>
      <w:r>
        <w:rPr>
          <w:rFonts w:hint="eastAsia" w:ascii="微软雅黑" w:hAnsi="微软雅黑" w:eastAsia="微软雅黑" w:cs="微软雅黑"/>
          <w:sz w:val="36"/>
          <w:szCs w:val="36"/>
          <w:lang w:val="en-US"/>
        </w:rPr>
        <w:t xml:space="preserve">  </w:t>
      </w:r>
      <w:r>
        <w:rPr>
          <w:rFonts w:hint="eastAsia" w:ascii="微软雅黑" w:hAnsi="微软雅黑" w:eastAsia="微软雅黑" w:cs="微软雅黑"/>
          <w:sz w:val="36"/>
          <w:szCs w:val="36"/>
        </w:rPr>
        <w:t>第一附属医院</w:t>
      </w:r>
    </w:p>
    <w:p>
      <w:pPr>
        <w:spacing w:line="202" w:lineRule="auto"/>
        <w:ind w:right="1497"/>
        <w:jc w:val="center"/>
        <w:rPr>
          <w:rFonts w:ascii="微软雅黑" w:hAnsi="微软雅黑" w:eastAsia="微软雅黑" w:cs="微软雅黑"/>
          <w:sz w:val="36"/>
          <w:szCs w:val="36"/>
        </w:rPr>
      </w:pPr>
      <w:r>
        <w:rPr>
          <w:rFonts w:hint="eastAsia" w:ascii="微软雅黑" w:hAnsi="微软雅黑" w:eastAsia="微软雅黑" w:cs="微软雅黑"/>
          <w:sz w:val="36"/>
          <w:szCs w:val="36"/>
          <w:lang w:val="en-US"/>
        </w:rPr>
        <w:t xml:space="preserve">      </w:t>
      </w:r>
      <w:r>
        <w:rPr>
          <w:rFonts w:hint="eastAsia" w:ascii="微软雅黑" w:hAnsi="微软雅黑" w:eastAsia="微软雅黑" w:cs="微软雅黑"/>
          <w:sz w:val="36"/>
          <w:szCs w:val="36"/>
        </w:rPr>
        <w:t>202</w:t>
      </w:r>
      <w:r>
        <w:rPr>
          <w:rFonts w:hint="eastAsia" w:ascii="微软雅黑" w:hAnsi="微软雅黑" w:eastAsia="微软雅黑" w:cs="微软雅黑"/>
          <w:sz w:val="36"/>
          <w:szCs w:val="36"/>
          <w:lang w:val="en-US"/>
        </w:rPr>
        <w:t>4</w:t>
      </w:r>
      <w:r>
        <w:rPr>
          <w:rFonts w:hint="eastAsia" w:ascii="微软雅黑" w:hAnsi="微软雅黑" w:eastAsia="微软雅黑" w:cs="微软雅黑"/>
          <w:sz w:val="36"/>
          <w:szCs w:val="36"/>
        </w:rPr>
        <w:t>年博士研究生招生录取工作</w:t>
      </w:r>
      <w:r>
        <w:rPr>
          <w:rFonts w:hint="eastAsia" w:ascii="微软雅黑" w:hAnsi="微软雅黑" w:eastAsia="微软雅黑" w:cs="微软雅黑"/>
          <w:sz w:val="36"/>
          <w:szCs w:val="36"/>
          <w:lang w:val="en-US"/>
        </w:rPr>
        <w:t>实施细则</w:t>
      </w:r>
    </w:p>
    <w:p>
      <w:pPr>
        <w:pStyle w:val="3"/>
        <w:spacing w:before="120" w:beforeLines="50" w:line="360" w:lineRule="auto"/>
        <w:ind w:right="408" w:firstLine="560" w:firstLineChars="200"/>
        <w:jc w:val="both"/>
        <w:rPr>
          <w:rFonts w:ascii="仿宋" w:hAnsi="仿宋" w:eastAsia="仿宋" w:cs="仿宋"/>
        </w:rPr>
      </w:pPr>
      <w:r>
        <w:rPr>
          <w:rFonts w:hint="eastAsia" w:ascii="仿宋" w:hAnsi="仿宋" w:eastAsia="仿宋" w:cs="仿宋"/>
        </w:rPr>
        <w:t>根据《山东第一医科大学（山东省医学科学院）202</w:t>
      </w:r>
      <w:r>
        <w:rPr>
          <w:rFonts w:hint="eastAsia" w:ascii="仿宋" w:hAnsi="仿宋" w:eastAsia="仿宋" w:cs="仿宋"/>
          <w:lang w:val="en-US"/>
        </w:rPr>
        <w:t>4</w:t>
      </w:r>
      <w:r>
        <w:rPr>
          <w:rFonts w:hint="eastAsia" w:ascii="仿宋" w:hAnsi="仿宋" w:eastAsia="仿宋" w:cs="仿宋"/>
        </w:rPr>
        <w:t>年博士研究生招生录取工作方案》要求，我院博士研究生招生复试录取相关工作安排如下:</w:t>
      </w:r>
    </w:p>
    <w:p>
      <w:pPr>
        <w:pStyle w:val="2"/>
        <w:spacing w:line="360" w:lineRule="auto"/>
        <w:ind w:left="276"/>
        <w:rPr>
          <w:rFonts w:ascii="仿宋" w:hAnsi="仿宋" w:eastAsia="仿宋" w:cs="仿宋"/>
          <w:lang w:val="en-US"/>
        </w:rPr>
      </w:pPr>
      <w:r>
        <w:rPr>
          <w:rFonts w:hint="eastAsia" w:ascii="仿宋" w:hAnsi="仿宋" w:eastAsia="仿宋" w:cs="仿宋"/>
        </w:rPr>
        <w:t>一、招生</w:t>
      </w:r>
      <w:r>
        <w:rPr>
          <w:rFonts w:hint="eastAsia" w:ascii="仿宋" w:hAnsi="仿宋" w:eastAsia="仿宋" w:cs="仿宋"/>
          <w:lang w:val="en-US"/>
        </w:rPr>
        <w:t>工作领导小组</w:t>
      </w:r>
    </w:p>
    <w:p>
      <w:pPr>
        <w:pStyle w:val="6"/>
        <w:widowControl/>
        <w:autoSpaceDE/>
        <w:autoSpaceDN/>
        <w:spacing w:beforeAutospacing="0" w:afterAutospacing="0" w:line="360" w:lineRule="auto"/>
        <w:ind w:firstLine="524" w:firstLineChars="200"/>
        <w:rPr>
          <w:rFonts w:hint="eastAsia" w:ascii="仿宋" w:hAnsi="仿宋" w:eastAsia="仿宋" w:cs="仿宋"/>
          <w:sz w:val="28"/>
          <w:szCs w:val="28"/>
        </w:rPr>
      </w:pPr>
      <w:r>
        <w:rPr>
          <w:rFonts w:hint="eastAsia" w:ascii="仿宋" w:hAnsi="仿宋" w:eastAsia="仿宋" w:cs="仿宋"/>
          <w:spacing w:val="-9"/>
          <w:sz w:val="28"/>
          <w:szCs w:val="28"/>
        </w:rPr>
        <w:t>医院成立研究生招生工作领导小组，</w:t>
      </w:r>
      <w:r>
        <w:rPr>
          <w:rFonts w:hint="eastAsia" w:ascii="仿宋" w:hAnsi="仿宋" w:eastAsia="仿宋" w:cs="仿宋"/>
          <w:sz w:val="28"/>
          <w:szCs w:val="28"/>
        </w:rPr>
        <w:t>负责本单位博士</w:t>
      </w:r>
      <w:r>
        <w:rPr>
          <w:rFonts w:hint="eastAsia" w:ascii="仿宋" w:hAnsi="仿宋" w:eastAsia="仿宋" w:cs="仿宋"/>
          <w:color w:val="auto"/>
          <w:sz w:val="28"/>
          <w:szCs w:val="28"/>
          <w:lang w:val="en-US" w:eastAsia="zh-CN"/>
        </w:rPr>
        <w:t>研究生</w:t>
      </w:r>
      <w:r>
        <w:rPr>
          <w:rFonts w:hint="eastAsia" w:ascii="仿宋" w:hAnsi="仿宋" w:eastAsia="仿宋" w:cs="仿宋"/>
          <w:sz w:val="28"/>
          <w:szCs w:val="28"/>
        </w:rPr>
        <w:t>招生工作方案制定并组织实施。成立以纪检监察部门为主组成的单位复试工作监督小组，负责复试各环节监督工作，并受理考生的举报、投诉等事宜。</w:t>
      </w:r>
    </w:p>
    <w:p>
      <w:pPr>
        <w:pStyle w:val="6"/>
        <w:widowControl/>
        <w:autoSpaceDE/>
        <w:autoSpaceDN/>
        <w:spacing w:beforeAutospacing="0" w:afterAutospacing="0" w:line="360" w:lineRule="auto"/>
        <w:ind w:firstLine="560" w:firstLineChars="200"/>
        <w:rPr>
          <w:rFonts w:ascii="仿宋" w:hAnsi="仿宋" w:eastAsia="仿宋" w:cs="仿宋"/>
          <w:spacing w:val="-5"/>
          <w:sz w:val="28"/>
          <w:szCs w:val="28"/>
        </w:rPr>
      </w:pPr>
      <w:r>
        <w:rPr>
          <w:rFonts w:hint="eastAsia" w:ascii="仿宋" w:hAnsi="仿宋" w:eastAsia="仿宋" w:cs="仿宋"/>
          <w:sz w:val="28"/>
          <w:szCs w:val="28"/>
        </w:rPr>
        <w:t>成立研究生复试保障组，</w:t>
      </w:r>
      <w:r>
        <w:rPr>
          <w:rFonts w:hint="eastAsia" w:ascii="仿宋" w:hAnsi="仿宋" w:eastAsia="仿宋" w:cs="仿宋"/>
          <w:spacing w:val="-12"/>
          <w:sz w:val="28"/>
          <w:szCs w:val="28"/>
        </w:rPr>
        <w:t>确保招</w:t>
      </w:r>
      <w:r>
        <w:rPr>
          <w:rFonts w:hint="eastAsia" w:ascii="仿宋" w:hAnsi="仿宋" w:eastAsia="仿宋" w:cs="仿宋"/>
          <w:spacing w:val="-8"/>
          <w:sz w:val="28"/>
          <w:szCs w:val="28"/>
        </w:rPr>
        <w:t>生所需设备齐全并提供网络技术支持，确保人员培训、材料审核、试题命制、考务组织、试卷评阅、综合素质考核、监督督</w:t>
      </w:r>
      <w:r>
        <w:rPr>
          <w:rFonts w:hint="eastAsia" w:ascii="仿宋" w:hAnsi="仿宋" w:eastAsia="仿宋" w:cs="仿宋"/>
          <w:spacing w:val="-5"/>
          <w:sz w:val="28"/>
          <w:szCs w:val="28"/>
        </w:rPr>
        <w:t>导等工作顺利进行，确保人员和场所安全及程序规范。</w:t>
      </w:r>
    </w:p>
    <w:p>
      <w:pPr>
        <w:pStyle w:val="2"/>
        <w:spacing w:line="360" w:lineRule="auto"/>
        <w:rPr>
          <w:rFonts w:ascii="仿宋" w:hAnsi="仿宋" w:eastAsia="仿宋" w:cs="仿宋"/>
        </w:rPr>
      </w:pPr>
      <w:r>
        <w:rPr>
          <w:rFonts w:hint="eastAsia" w:ascii="仿宋" w:hAnsi="仿宋" w:eastAsia="仿宋" w:cs="仿宋"/>
        </w:rPr>
        <w:t>二、招生计划</w:t>
      </w:r>
    </w:p>
    <w:p>
      <w:pPr>
        <w:spacing w:line="360" w:lineRule="auto"/>
        <w:ind w:left="120" w:right="400" w:firstLine="599"/>
        <w:rPr>
          <w:rFonts w:ascii="仿宋" w:hAnsi="仿宋" w:eastAsia="仿宋" w:cs="仿宋"/>
          <w:sz w:val="28"/>
          <w:szCs w:val="28"/>
          <w:lang w:val="en-US" w:bidi="ar-SA"/>
        </w:rPr>
      </w:pPr>
      <w:r>
        <w:rPr>
          <w:rFonts w:hint="eastAsia" w:ascii="仿宋" w:hAnsi="仿宋" w:eastAsia="仿宋" w:cs="仿宋"/>
          <w:sz w:val="28"/>
          <w:szCs w:val="28"/>
          <w:lang w:val="en-US" w:bidi="ar-SA"/>
        </w:rPr>
        <w:t>第一批次招生计划共4名，招生导师为：内科学（基础研究）刘思金教授；临床检验诊断学韩金祥教授；肿瘤学安华章教授；肿瘤学唐华教授。</w:t>
      </w:r>
    </w:p>
    <w:p>
      <w:pPr>
        <w:spacing w:line="360" w:lineRule="auto"/>
        <w:ind w:left="120" w:right="400" w:firstLine="599"/>
        <w:rPr>
          <w:rFonts w:ascii="仿宋" w:hAnsi="仿宋" w:eastAsia="仿宋" w:cs="仿宋"/>
          <w:sz w:val="28"/>
          <w:szCs w:val="28"/>
          <w:lang w:val="en-US" w:bidi="ar-SA"/>
        </w:rPr>
      </w:pPr>
      <w:r>
        <w:rPr>
          <w:rFonts w:hint="eastAsia" w:ascii="仿宋" w:hAnsi="仿宋" w:eastAsia="仿宋" w:cs="仿宋"/>
          <w:sz w:val="28"/>
          <w:szCs w:val="28"/>
          <w:lang w:val="en-US" w:bidi="ar-SA"/>
        </w:rPr>
        <w:t>第二批次招生计划另行通知。</w:t>
      </w:r>
    </w:p>
    <w:p>
      <w:pPr>
        <w:pStyle w:val="2"/>
        <w:spacing w:line="360" w:lineRule="auto"/>
        <w:rPr>
          <w:rFonts w:ascii="仿宋" w:hAnsi="仿宋" w:eastAsia="仿宋" w:cs="仿宋"/>
          <w:lang w:val="en-US"/>
        </w:rPr>
      </w:pPr>
      <w:r>
        <w:rPr>
          <w:rFonts w:hint="eastAsia" w:ascii="仿宋" w:hAnsi="仿宋" w:eastAsia="仿宋" w:cs="仿宋"/>
          <w:lang w:val="en-US"/>
        </w:rPr>
        <w:t>三、报考条件</w:t>
      </w:r>
    </w:p>
    <w:p>
      <w:pPr>
        <w:pStyle w:val="3"/>
        <w:spacing w:line="360" w:lineRule="auto"/>
        <w:ind w:firstLine="560" w:firstLineChars="200"/>
        <w:jc w:val="both"/>
        <w:rPr>
          <w:rFonts w:ascii="仿宋" w:hAnsi="仿宋" w:eastAsia="仿宋" w:cs="仿宋"/>
          <w:lang w:val="en-US"/>
        </w:rPr>
      </w:pPr>
      <w:r>
        <w:rPr>
          <w:rFonts w:hint="eastAsia" w:ascii="仿宋" w:hAnsi="仿宋" w:eastAsia="仿宋" w:cs="仿宋"/>
          <w:bCs/>
          <w:color w:val="000000"/>
          <w:szCs w:val="21"/>
          <w:lang w:val="en-US" w:bidi="ar"/>
        </w:rPr>
        <w:t>参照</w:t>
      </w:r>
      <w:r>
        <w:rPr>
          <w:rFonts w:hint="eastAsia" w:ascii="仿宋" w:hAnsi="仿宋" w:eastAsia="仿宋" w:cs="仿宋"/>
        </w:rPr>
        <w:t>《山东第一医科大学（山东省医学科学院）202</w:t>
      </w:r>
      <w:r>
        <w:rPr>
          <w:rFonts w:hint="eastAsia" w:ascii="仿宋" w:hAnsi="仿宋" w:eastAsia="仿宋" w:cs="仿宋"/>
          <w:lang w:val="en-US"/>
        </w:rPr>
        <w:t>4</w:t>
      </w:r>
      <w:r>
        <w:rPr>
          <w:rFonts w:hint="eastAsia" w:ascii="仿宋" w:hAnsi="仿宋" w:eastAsia="仿宋" w:cs="仿宋"/>
        </w:rPr>
        <w:t>年博士研究生招生</w:t>
      </w:r>
      <w:r>
        <w:rPr>
          <w:rFonts w:hint="eastAsia" w:ascii="仿宋" w:hAnsi="仿宋" w:eastAsia="仿宋" w:cs="仿宋"/>
          <w:lang w:val="en-US"/>
        </w:rPr>
        <w:t>简章</w:t>
      </w:r>
      <w:r>
        <w:rPr>
          <w:rFonts w:hint="eastAsia" w:ascii="仿宋" w:hAnsi="仿宋" w:eastAsia="仿宋" w:cs="仿宋"/>
        </w:rPr>
        <w:t>》</w:t>
      </w:r>
      <w:r>
        <w:rPr>
          <w:rFonts w:hint="eastAsia" w:ascii="仿宋" w:hAnsi="仿宋" w:eastAsia="仿宋" w:cs="仿宋"/>
          <w:bCs/>
          <w:color w:val="000000"/>
          <w:szCs w:val="21"/>
          <w:lang w:val="en-US" w:bidi="ar"/>
        </w:rPr>
        <w:t>报考条件执行。成果认定时间自2021年1月1日起。</w:t>
      </w:r>
    </w:p>
    <w:p>
      <w:pPr>
        <w:pStyle w:val="2"/>
        <w:spacing w:line="360" w:lineRule="auto"/>
        <w:rPr>
          <w:rFonts w:ascii="仿宋" w:hAnsi="仿宋" w:eastAsia="仿宋" w:cs="仿宋"/>
        </w:rPr>
      </w:pPr>
      <w:r>
        <w:rPr>
          <w:rFonts w:hint="eastAsia" w:ascii="仿宋" w:hAnsi="仿宋" w:eastAsia="仿宋" w:cs="仿宋"/>
          <w:lang w:val="en-US"/>
        </w:rPr>
        <w:t>四</w:t>
      </w:r>
      <w:r>
        <w:rPr>
          <w:rFonts w:hint="eastAsia" w:ascii="仿宋" w:hAnsi="仿宋" w:eastAsia="仿宋" w:cs="仿宋"/>
        </w:rPr>
        <w:t>、招生考核方式</w:t>
      </w:r>
    </w:p>
    <w:p>
      <w:pPr>
        <w:spacing w:line="360" w:lineRule="auto"/>
        <w:ind w:left="120" w:right="400" w:firstLine="599"/>
        <w:rPr>
          <w:rFonts w:ascii="仿宋" w:hAnsi="仿宋" w:eastAsia="仿宋" w:cs="仿宋"/>
          <w:sz w:val="28"/>
          <w:szCs w:val="28"/>
        </w:rPr>
      </w:pPr>
      <w:r>
        <w:rPr>
          <w:rFonts w:hint="eastAsia" w:ascii="仿宋" w:hAnsi="仿宋" w:eastAsia="仿宋" w:cs="仿宋"/>
          <w:sz w:val="28"/>
          <w:szCs w:val="28"/>
          <w:lang w:val="en-US"/>
        </w:rPr>
        <w:t>我院采取申请考核制方式招生，</w:t>
      </w:r>
      <w:r>
        <w:rPr>
          <w:rFonts w:hint="eastAsia" w:ascii="仿宋" w:hAnsi="仿宋" w:eastAsia="仿宋" w:cs="仿宋"/>
          <w:sz w:val="28"/>
          <w:szCs w:val="28"/>
        </w:rPr>
        <w:t>根据学校工作安排，本次博士申请审核制招生考核方式由</w:t>
      </w:r>
      <w:r>
        <w:rPr>
          <w:rFonts w:hint="eastAsia" w:ascii="仿宋" w:hAnsi="仿宋" w:eastAsia="仿宋" w:cs="仿宋"/>
          <w:b/>
          <w:sz w:val="28"/>
          <w:szCs w:val="28"/>
        </w:rPr>
        <w:t>材料审核和</w:t>
      </w:r>
      <w:r>
        <w:rPr>
          <w:rFonts w:hint="eastAsia" w:ascii="仿宋" w:hAnsi="仿宋" w:eastAsia="仿宋" w:cs="仿宋"/>
          <w:b/>
          <w:sz w:val="28"/>
          <w:szCs w:val="28"/>
          <w:lang w:val="en-US"/>
        </w:rPr>
        <w:t>线下</w:t>
      </w:r>
      <w:r>
        <w:rPr>
          <w:rFonts w:hint="eastAsia" w:ascii="仿宋" w:hAnsi="仿宋" w:eastAsia="仿宋" w:cs="仿宋"/>
          <w:b/>
          <w:sz w:val="28"/>
          <w:szCs w:val="28"/>
        </w:rPr>
        <w:t>考核</w:t>
      </w:r>
      <w:r>
        <w:rPr>
          <w:rFonts w:hint="eastAsia" w:ascii="仿宋" w:hAnsi="仿宋" w:eastAsia="仿宋" w:cs="仿宋"/>
          <w:sz w:val="28"/>
          <w:szCs w:val="28"/>
        </w:rPr>
        <w:t>两部分组成。</w:t>
      </w:r>
    </w:p>
    <w:p>
      <w:pPr>
        <w:pStyle w:val="2"/>
        <w:numPr>
          <w:ilvl w:val="0"/>
          <w:numId w:val="1"/>
        </w:numPr>
        <w:spacing w:line="360" w:lineRule="auto"/>
        <w:ind w:left="410"/>
        <w:rPr>
          <w:rFonts w:ascii="仿宋" w:hAnsi="仿宋" w:eastAsia="仿宋" w:cs="仿宋"/>
        </w:rPr>
      </w:pPr>
      <w:r>
        <w:rPr>
          <w:rFonts w:hint="eastAsia" w:ascii="仿宋" w:hAnsi="仿宋" w:eastAsia="仿宋" w:cs="仿宋"/>
        </w:rPr>
        <w:t>材料审核</w:t>
      </w:r>
    </w:p>
    <w:p>
      <w:pPr>
        <w:pStyle w:val="3"/>
        <w:spacing w:line="360" w:lineRule="auto"/>
        <w:ind w:left="120" w:right="390" w:firstLine="443"/>
        <w:rPr>
          <w:rFonts w:ascii="仿宋" w:hAnsi="仿宋" w:eastAsia="仿宋" w:cs="仿宋"/>
          <w:lang w:val="en-US"/>
        </w:rPr>
      </w:pPr>
      <w:r>
        <w:rPr>
          <w:rFonts w:hint="eastAsia" w:ascii="仿宋" w:hAnsi="仿宋" w:eastAsia="仿宋" w:cs="仿宋"/>
          <w:lang w:val="en-US"/>
        </w:rPr>
        <w:t>1、除学校招生简章要求提供的材料外，</w:t>
      </w:r>
      <w:r>
        <w:rPr>
          <w:rFonts w:hint="eastAsia" w:ascii="仿宋" w:hAnsi="仿宋" w:eastAsia="仿宋" w:cs="仿宋"/>
          <w:b/>
          <w:bCs/>
          <w:u w:val="single"/>
          <w:lang w:val="en-US"/>
        </w:rPr>
        <w:t>考生需要提供2021年1月1日后已发表英文论文的引证检索报告</w:t>
      </w:r>
      <w:r>
        <w:rPr>
          <w:rFonts w:hint="eastAsia" w:ascii="仿宋" w:hAnsi="仿宋" w:eastAsia="仿宋" w:cs="仿宋"/>
          <w:lang w:val="en-US"/>
        </w:rPr>
        <w:t>，报告中要标明论文</w:t>
      </w:r>
      <w:r>
        <w:rPr>
          <w:rFonts w:hint="eastAsia" w:ascii="仿宋" w:hAnsi="仿宋" w:eastAsia="仿宋" w:cs="仿宋"/>
          <w:b/>
          <w:bCs/>
          <w:lang w:val="en-US"/>
        </w:rPr>
        <w:t>发表当年</w:t>
      </w:r>
      <w:r>
        <w:rPr>
          <w:rFonts w:hint="eastAsia" w:ascii="仿宋" w:hAnsi="仿宋" w:eastAsia="仿宋" w:cs="仿宋"/>
          <w:lang w:val="en-US"/>
        </w:rPr>
        <w:t>的JCR分区及影响因子，</w:t>
      </w:r>
      <w:r>
        <w:rPr>
          <w:rFonts w:hint="eastAsia" w:ascii="仿宋" w:hAnsi="仿宋" w:eastAsia="仿宋" w:cs="仿宋"/>
          <w:b/>
          <w:bCs/>
          <w:lang w:val="en-US"/>
        </w:rPr>
        <w:t>2021年1月1日后已发表的中文论文需要提供发表期刊的期刊封面</w:t>
      </w:r>
      <w:r>
        <w:rPr>
          <w:rFonts w:hint="eastAsia" w:ascii="仿宋" w:hAnsi="仿宋" w:eastAsia="仿宋" w:cs="仿宋"/>
          <w:b/>
          <w:bCs/>
          <w:lang w:val="en-US" w:eastAsia="zh-CN"/>
        </w:rPr>
        <w:t>、目录页及文章首页</w:t>
      </w:r>
      <w:bookmarkStart w:id="0" w:name="_GoBack"/>
      <w:bookmarkEnd w:id="0"/>
      <w:r>
        <w:rPr>
          <w:rFonts w:hint="eastAsia" w:ascii="仿宋" w:hAnsi="仿宋" w:eastAsia="仿宋" w:cs="仿宋"/>
          <w:b/>
          <w:bCs/>
          <w:lang w:val="en-US" w:eastAsia="zh-CN"/>
        </w:rPr>
        <w:t>，并上传至学校研究生报考服务系统</w:t>
      </w:r>
      <w:r>
        <w:rPr>
          <w:rFonts w:hint="eastAsia" w:ascii="仿宋" w:hAnsi="仿宋" w:eastAsia="仿宋" w:cs="仿宋"/>
          <w:lang w:val="en-US"/>
        </w:rPr>
        <w:t>。</w:t>
      </w:r>
    </w:p>
    <w:p>
      <w:pPr>
        <w:pStyle w:val="3"/>
        <w:spacing w:line="360" w:lineRule="auto"/>
        <w:ind w:right="390" w:firstLine="560" w:firstLineChars="200"/>
        <w:rPr>
          <w:rFonts w:hint="eastAsia" w:ascii="仿宋" w:hAnsi="仿宋" w:eastAsia="仿宋" w:cs="仿宋"/>
          <w:lang w:val="en-US"/>
        </w:rPr>
      </w:pPr>
      <w:r>
        <w:rPr>
          <w:rFonts w:hint="eastAsia" w:ascii="仿宋" w:hAnsi="仿宋" w:eastAsia="仿宋" w:cs="仿宋"/>
          <w:lang w:val="en-US"/>
        </w:rPr>
        <w:t>2、</w:t>
      </w:r>
      <w:r>
        <w:rPr>
          <w:rFonts w:hint="eastAsia" w:ascii="仿宋" w:hAnsi="仿宋" w:eastAsia="仿宋" w:cs="仿宋"/>
        </w:rPr>
        <w:t>各</w:t>
      </w:r>
      <w:r>
        <w:rPr>
          <w:rFonts w:hint="eastAsia" w:ascii="仿宋" w:hAnsi="仿宋" w:eastAsia="仿宋" w:cs="仿宋"/>
          <w:lang w:val="en-US"/>
        </w:rPr>
        <w:t>学科</w:t>
      </w:r>
      <w:r>
        <w:rPr>
          <w:rFonts w:hint="eastAsia" w:ascii="仿宋" w:hAnsi="仿宋" w:eastAsia="仿宋" w:cs="仿宋"/>
        </w:rPr>
        <w:t>成立材料审核小组，</w:t>
      </w:r>
      <w:r>
        <w:rPr>
          <w:rFonts w:hint="eastAsia" w:ascii="仿宋" w:hAnsi="仿宋" w:eastAsia="仿宋" w:cs="仿宋"/>
          <w:lang w:val="en-US"/>
        </w:rPr>
        <w:t>审核小</w:t>
      </w:r>
      <w:r>
        <w:rPr>
          <w:rFonts w:hint="eastAsia" w:ascii="仿宋" w:hAnsi="仿宋" w:eastAsia="仿宋" w:cs="仿宋"/>
        </w:rPr>
        <w:t>组需对考生材料进行评价打分，打分过程全程录音录像。材料审核成绩排序原则与录取原则一致，按照报考招生导师进行排序。原则上参加考核人数控制在招生计划的300%</w:t>
      </w:r>
      <w:r>
        <w:rPr>
          <w:rFonts w:hint="eastAsia" w:ascii="仿宋" w:hAnsi="仿宋" w:eastAsia="仿宋" w:cs="仿宋"/>
          <w:lang w:val="en-US" w:eastAsia="zh-CN"/>
        </w:rPr>
        <w:t>-500%</w:t>
      </w:r>
      <w:r>
        <w:rPr>
          <w:rFonts w:hint="eastAsia" w:ascii="仿宋" w:hAnsi="仿宋" w:eastAsia="仿宋" w:cs="仿宋"/>
          <w:color w:val="auto"/>
        </w:rPr>
        <w:t>，进入考核人员名单</w:t>
      </w:r>
      <w:r>
        <w:rPr>
          <w:rFonts w:hint="eastAsia" w:ascii="仿宋" w:hAnsi="仿宋" w:eastAsia="仿宋" w:cs="仿宋"/>
          <w:color w:val="auto"/>
          <w:lang w:val="en-US" w:eastAsia="zh-CN"/>
        </w:rPr>
        <w:t>将在我院官网</w:t>
      </w:r>
      <w:r>
        <w:rPr>
          <w:rFonts w:hint="eastAsia" w:ascii="仿宋" w:hAnsi="仿宋" w:eastAsia="仿宋" w:cs="仿宋"/>
          <w:color w:val="auto"/>
        </w:rPr>
        <w:t>进行公示。</w:t>
      </w:r>
    </w:p>
    <w:p>
      <w:pPr>
        <w:pStyle w:val="2"/>
        <w:spacing w:line="360" w:lineRule="auto"/>
        <w:ind w:left="432"/>
        <w:rPr>
          <w:rFonts w:ascii="仿宋" w:hAnsi="仿宋" w:eastAsia="仿宋" w:cs="仿宋"/>
        </w:rPr>
      </w:pPr>
      <w:r>
        <w:rPr>
          <w:rFonts w:hint="eastAsia" w:ascii="仿宋" w:hAnsi="仿宋" w:eastAsia="仿宋" w:cs="仿宋"/>
        </w:rPr>
        <w:t>（二）单位考核</w:t>
      </w:r>
    </w:p>
    <w:p>
      <w:pPr>
        <w:pStyle w:val="3"/>
        <w:spacing w:line="360" w:lineRule="auto"/>
        <w:ind w:right="410" w:firstLine="560" w:firstLineChars="200"/>
        <w:rPr>
          <w:rFonts w:ascii="仿宋" w:hAnsi="仿宋" w:eastAsia="仿宋" w:cs="仿宋"/>
          <w:lang w:val="en-US"/>
        </w:rPr>
      </w:pPr>
      <w:r>
        <w:rPr>
          <w:rFonts w:hint="eastAsia" w:ascii="仿宋" w:hAnsi="仿宋" w:eastAsia="仿宋" w:cs="仿宋"/>
          <w:lang w:val="en-US"/>
        </w:rPr>
        <w:t>1、我院采取现场考核方式，请考生提前做好出行安排。</w:t>
      </w:r>
    </w:p>
    <w:p>
      <w:pPr>
        <w:pStyle w:val="3"/>
        <w:spacing w:line="360" w:lineRule="auto"/>
        <w:ind w:right="397" w:firstLine="560" w:firstLineChars="200"/>
        <w:rPr>
          <w:rFonts w:ascii="仿宋" w:hAnsi="仿宋" w:eastAsia="仿宋" w:cs="仿宋"/>
          <w:color w:val="auto"/>
        </w:rPr>
      </w:pPr>
      <w:r>
        <w:rPr>
          <w:rFonts w:hint="eastAsia" w:ascii="仿宋" w:hAnsi="仿宋" w:eastAsia="仿宋" w:cs="仿宋"/>
        </w:rPr>
        <w:t>2、考核小组组成要求：按学科专业</w:t>
      </w:r>
      <w:r>
        <w:rPr>
          <w:rFonts w:hint="eastAsia" w:ascii="仿宋" w:hAnsi="仿宋" w:eastAsia="仿宋" w:cs="仿宋"/>
          <w:lang w:val="en-US"/>
        </w:rPr>
        <w:t>成立</w:t>
      </w:r>
      <w:r>
        <w:rPr>
          <w:rFonts w:hint="eastAsia" w:ascii="仿宋" w:hAnsi="仿宋" w:eastAsia="仿宋" w:cs="仿宋"/>
        </w:rPr>
        <w:t>考核小组，考核小组由 5名以上（含5名）博士生指导教师或相关专业副高级职称及以上人员组成（</w:t>
      </w:r>
      <w:r>
        <w:rPr>
          <w:rFonts w:hint="eastAsia" w:ascii="仿宋" w:hAnsi="仿宋" w:eastAsia="仿宋" w:cs="仿宋"/>
          <w:lang w:val="en-US"/>
        </w:rPr>
        <w:t>其中博导不少于3名</w:t>
      </w:r>
      <w:r>
        <w:rPr>
          <w:rFonts w:hint="eastAsia" w:ascii="仿宋" w:hAnsi="仿宋" w:eastAsia="仿宋" w:cs="仿宋"/>
        </w:rPr>
        <w:t>），小组成员须政治素质好、责任心强、公道正派、教学经验丰富。考核组设秘书</w:t>
      </w:r>
      <w:r>
        <w:rPr>
          <w:rFonts w:hint="eastAsia" w:ascii="仿宋" w:hAnsi="仿宋" w:eastAsia="仿宋" w:cs="仿宋"/>
          <w:lang w:val="en-US"/>
        </w:rPr>
        <w:t>1</w:t>
      </w:r>
      <w:r>
        <w:rPr>
          <w:rFonts w:hint="eastAsia" w:ascii="仿宋" w:hAnsi="仿宋" w:eastAsia="仿宋" w:cs="仿宋"/>
        </w:rPr>
        <w:t>名，主要负责考核全程的录音录像、复试记录、复试期间的协调等工作。考核音像材料由考核小组组长和单位研究生招生工作领导小组组长共同签字密封。考核材料由</w:t>
      </w:r>
      <w:r>
        <w:rPr>
          <w:rFonts w:hint="eastAsia" w:ascii="仿宋" w:hAnsi="仿宋" w:eastAsia="仿宋" w:cs="仿宋"/>
          <w:color w:val="auto"/>
          <w:lang w:val="en-US" w:eastAsia="zh-CN"/>
        </w:rPr>
        <w:t>我院</w:t>
      </w:r>
      <w:r>
        <w:rPr>
          <w:rFonts w:hint="eastAsia" w:ascii="仿宋" w:hAnsi="仿宋" w:eastAsia="仿宋" w:cs="仿宋"/>
          <w:color w:val="auto"/>
        </w:rPr>
        <w:t>统一保管，保存期限不少于3年。</w:t>
      </w:r>
    </w:p>
    <w:p>
      <w:pPr>
        <w:pStyle w:val="3"/>
        <w:spacing w:line="360" w:lineRule="auto"/>
        <w:ind w:right="397" w:firstLine="560" w:firstLineChars="200"/>
        <w:rPr>
          <w:rFonts w:ascii="仿宋" w:hAnsi="仿宋" w:eastAsia="仿宋" w:cs="仿宋"/>
          <w:lang w:val="en-US"/>
        </w:rPr>
      </w:pPr>
      <w:r>
        <w:rPr>
          <w:rFonts w:hint="eastAsia" w:ascii="仿宋" w:hAnsi="仿宋" w:eastAsia="仿宋" w:cs="仿宋"/>
        </w:rPr>
        <w:t>3、考核时间：</w:t>
      </w:r>
      <w:r>
        <w:rPr>
          <w:rFonts w:hint="eastAsia" w:ascii="仿宋" w:hAnsi="仿宋" w:eastAsia="仿宋" w:cs="仿宋"/>
          <w:lang w:val="en-US"/>
        </w:rPr>
        <w:t>第一批次拟定时间为3月5日-8日,</w:t>
      </w:r>
      <w:r>
        <w:rPr>
          <w:rFonts w:hint="eastAsia" w:ascii="仿宋" w:hAnsi="仿宋" w:eastAsia="仿宋" w:cs="仿宋"/>
        </w:rPr>
        <w:t>具体时间另行通知</w:t>
      </w:r>
      <w:r>
        <w:rPr>
          <w:rFonts w:hint="eastAsia" w:ascii="仿宋" w:hAnsi="仿宋" w:eastAsia="仿宋" w:cs="仿宋"/>
          <w:lang w:val="en-US"/>
        </w:rPr>
        <w:t>到考生</w:t>
      </w:r>
      <w:r>
        <w:rPr>
          <w:rFonts w:hint="eastAsia" w:ascii="仿宋" w:hAnsi="仿宋" w:eastAsia="仿宋" w:cs="仿宋"/>
        </w:rPr>
        <w:t>。</w:t>
      </w:r>
      <w:r>
        <w:rPr>
          <w:rFonts w:hint="eastAsia" w:ascii="仿宋" w:hAnsi="仿宋" w:eastAsia="仿宋" w:cs="仿宋"/>
          <w:lang w:val="en-US"/>
        </w:rPr>
        <w:t>第二批次考核时间另行通知。</w:t>
      </w:r>
    </w:p>
    <w:p>
      <w:pPr>
        <w:pStyle w:val="3"/>
        <w:spacing w:line="360" w:lineRule="auto"/>
        <w:ind w:firstLine="560" w:firstLineChars="200"/>
        <w:rPr>
          <w:rFonts w:ascii="仿宋" w:hAnsi="仿宋" w:eastAsia="仿宋" w:cs="仿宋"/>
        </w:rPr>
      </w:pPr>
      <w:r>
        <w:rPr>
          <w:rFonts w:hint="eastAsia" w:ascii="仿宋" w:hAnsi="仿宋" w:eastAsia="仿宋" w:cs="仿宋"/>
        </w:rPr>
        <w:t>4、考核内容</w:t>
      </w:r>
    </w:p>
    <w:p>
      <w:pPr>
        <w:pStyle w:val="3"/>
        <w:spacing w:line="360" w:lineRule="auto"/>
        <w:ind w:right="397" w:firstLine="560" w:firstLineChars="200"/>
        <w:rPr>
          <w:rFonts w:ascii="仿宋" w:hAnsi="仿宋" w:eastAsia="仿宋" w:cs="仿宋"/>
        </w:rPr>
      </w:pPr>
      <w:r>
        <w:rPr>
          <w:rFonts w:hint="eastAsia" w:ascii="仿宋" w:hAnsi="仿宋" w:eastAsia="仿宋" w:cs="仿宋"/>
        </w:rPr>
        <w:t>（</w:t>
      </w:r>
      <w:r>
        <w:rPr>
          <w:rFonts w:hint="eastAsia" w:ascii="仿宋" w:hAnsi="仿宋" w:eastAsia="仿宋" w:cs="仿宋"/>
          <w:lang w:val="en-US"/>
        </w:rPr>
        <w:t>1）</w:t>
      </w:r>
      <w:r>
        <w:rPr>
          <w:rFonts w:hint="eastAsia" w:ascii="仿宋" w:hAnsi="仿宋" w:eastAsia="仿宋" w:cs="仿宋"/>
        </w:rPr>
        <w:t>外国语水平考核，满分100 分，</w:t>
      </w:r>
      <w:r>
        <w:rPr>
          <w:rFonts w:hint="eastAsia" w:ascii="仿宋" w:hAnsi="仿宋" w:eastAsia="仿宋" w:cs="仿宋"/>
          <w:lang w:val="en-US"/>
        </w:rPr>
        <w:t>采用笔试方式考核</w:t>
      </w:r>
      <w:r>
        <w:rPr>
          <w:rFonts w:hint="eastAsia" w:ascii="仿宋" w:hAnsi="仿宋" w:eastAsia="仿宋" w:cs="仿宋"/>
        </w:rPr>
        <w:t>；</w:t>
      </w:r>
    </w:p>
    <w:p>
      <w:pPr>
        <w:pStyle w:val="3"/>
        <w:spacing w:line="360" w:lineRule="auto"/>
        <w:ind w:right="397" w:firstLine="560" w:firstLineChars="200"/>
        <w:rPr>
          <w:rFonts w:ascii="仿宋" w:hAnsi="仿宋" w:eastAsia="仿宋" w:cs="仿宋"/>
        </w:rPr>
      </w:pPr>
      <w:r>
        <w:rPr>
          <w:rFonts w:hint="eastAsia" w:ascii="仿宋" w:hAnsi="仿宋" w:eastAsia="仿宋" w:cs="仿宋"/>
        </w:rPr>
        <w:t>（</w:t>
      </w:r>
      <w:r>
        <w:rPr>
          <w:rFonts w:hint="eastAsia" w:ascii="仿宋" w:hAnsi="仿宋" w:eastAsia="仿宋" w:cs="仿宋"/>
          <w:lang w:val="en-US"/>
        </w:rPr>
        <w:t>2）</w:t>
      </w:r>
      <w:r>
        <w:rPr>
          <w:rFonts w:hint="eastAsia" w:ascii="仿宋" w:hAnsi="仿宋" w:eastAsia="仿宋" w:cs="仿宋"/>
        </w:rPr>
        <w:t>专业课考核，满分100分，</w:t>
      </w:r>
      <w:r>
        <w:rPr>
          <w:rFonts w:hint="eastAsia" w:ascii="仿宋" w:hAnsi="仿宋" w:eastAsia="仿宋" w:cs="仿宋"/>
          <w:lang w:val="en-US"/>
        </w:rPr>
        <w:t>采用笔试方式考核</w:t>
      </w:r>
      <w:r>
        <w:rPr>
          <w:rFonts w:hint="eastAsia" w:ascii="仿宋" w:hAnsi="仿宋" w:eastAsia="仿宋" w:cs="仿宋"/>
        </w:rPr>
        <w:t>；</w:t>
      </w:r>
    </w:p>
    <w:p>
      <w:pPr>
        <w:pStyle w:val="3"/>
        <w:spacing w:line="360" w:lineRule="auto"/>
        <w:ind w:right="397" w:firstLine="632" w:firstLineChars="200"/>
        <w:rPr>
          <w:rFonts w:ascii="仿宋" w:hAnsi="仿宋" w:eastAsia="仿宋" w:cs="仿宋"/>
        </w:rPr>
      </w:pPr>
      <w:r>
        <w:rPr>
          <w:rFonts w:hint="eastAsia" w:ascii="仿宋" w:hAnsi="仿宋" w:eastAsia="仿宋" w:cs="仿宋"/>
          <w:spacing w:val="18"/>
        </w:rPr>
        <w:t>（</w:t>
      </w:r>
      <w:r>
        <w:rPr>
          <w:rFonts w:hint="eastAsia" w:ascii="仿宋" w:hAnsi="仿宋" w:eastAsia="仿宋" w:cs="仿宋"/>
          <w:spacing w:val="18"/>
          <w:lang w:val="en-US"/>
        </w:rPr>
        <w:t>3）</w:t>
      </w:r>
      <w:r>
        <w:rPr>
          <w:rFonts w:hint="eastAsia" w:ascii="仿宋" w:hAnsi="仿宋" w:eastAsia="仿宋" w:cs="仿宋"/>
          <w:spacing w:val="18"/>
        </w:rPr>
        <w:t>综合素质考核，</w:t>
      </w:r>
      <w:r>
        <w:rPr>
          <w:rFonts w:hint="eastAsia" w:ascii="仿宋" w:hAnsi="仿宋" w:eastAsia="仿宋" w:cs="仿宋"/>
          <w:spacing w:val="-5"/>
        </w:rPr>
        <w:t>满分</w:t>
      </w:r>
      <w:r>
        <w:rPr>
          <w:rFonts w:hint="eastAsia" w:ascii="仿宋" w:hAnsi="仿宋" w:eastAsia="仿宋" w:cs="仿宋"/>
          <w:spacing w:val="7"/>
        </w:rPr>
        <w:t>100</w:t>
      </w:r>
      <w:r>
        <w:rPr>
          <w:rFonts w:hint="eastAsia" w:ascii="仿宋" w:hAnsi="仿宋" w:eastAsia="仿宋" w:cs="仿宋"/>
          <w:spacing w:val="-12"/>
        </w:rPr>
        <w:t>分</w:t>
      </w:r>
      <w:r>
        <w:rPr>
          <w:rFonts w:hint="eastAsia" w:ascii="仿宋" w:hAnsi="仿宋" w:eastAsia="仿宋" w:cs="仿宋"/>
          <w:spacing w:val="19"/>
        </w:rPr>
        <w:t>。</w:t>
      </w:r>
      <w:r>
        <w:rPr>
          <w:rFonts w:hint="eastAsia" w:ascii="仿宋" w:hAnsi="仿宋" w:eastAsia="仿宋" w:cs="仿宋"/>
        </w:rPr>
        <w:t>要求进入考核的考生准备10分钟PPT汇报，汇报内容包括:①个人简介、科研经历和成果介绍；②拟从事研究领域前沿进展；③拟开展的研究工作设想等。考核小组就考生逻辑思维、学术素养、科研水平、创新能力等方面展开提问和考察。综合素质考核时长一般不少于 20 分钟。对综合素质考核不合格（低于60分）者，不予录取。</w:t>
      </w:r>
    </w:p>
    <w:p>
      <w:pPr>
        <w:pStyle w:val="3"/>
        <w:spacing w:line="360" w:lineRule="auto"/>
        <w:ind w:right="417" w:firstLine="560" w:firstLineChars="200"/>
        <w:rPr>
          <w:rFonts w:ascii="仿宋" w:hAnsi="仿宋" w:eastAsia="仿宋" w:cs="仿宋"/>
        </w:rPr>
      </w:pPr>
      <w:r>
        <w:rPr>
          <w:rFonts w:hint="eastAsia" w:ascii="仿宋" w:hAnsi="仿宋" w:eastAsia="仿宋" w:cs="仿宋"/>
        </w:rPr>
        <w:t>综合素质重点考核考生综合运用所学知识的能力、本学科前沿知识及是否具备博士研究生培养的潜能和综合素质。在考察考生专业水平的同时，须加强对考生心理健康状况的考察。</w:t>
      </w:r>
    </w:p>
    <w:p>
      <w:pPr>
        <w:pStyle w:val="2"/>
        <w:spacing w:line="360" w:lineRule="auto"/>
        <w:rPr>
          <w:rFonts w:ascii="仿宋" w:hAnsi="仿宋" w:eastAsia="仿宋" w:cs="仿宋"/>
        </w:rPr>
      </w:pPr>
      <w:r>
        <w:rPr>
          <w:rFonts w:hint="eastAsia" w:ascii="仿宋" w:hAnsi="仿宋" w:eastAsia="仿宋" w:cs="仿宋"/>
          <w:lang w:val="en-US"/>
        </w:rPr>
        <w:t>五</w:t>
      </w:r>
      <w:r>
        <w:rPr>
          <w:rFonts w:hint="eastAsia" w:ascii="仿宋" w:hAnsi="仿宋" w:eastAsia="仿宋" w:cs="仿宋"/>
        </w:rPr>
        <w:t>、录取办法</w:t>
      </w:r>
    </w:p>
    <w:p>
      <w:pPr>
        <w:pStyle w:val="3"/>
        <w:spacing w:line="360" w:lineRule="auto"/>
        <w:ind w:left="120" w:right="406" w:firstLine="599"/>
        <w:jc w:val="both"/>
        <w:rPr>
          <w:rFonts w:ascii="仿宋" w:hAnsi="仿宋" w:eastAsia="仿宋" w:cs="仿宋"/>
        </w:rPr>
      </w:pPr>
      <w:r>
        <w:rPr>
          <w:rFonts w:hint="eastAsia" w:ascii="仿宋" w:hAnsi="仿宋" w:eastAsia="仿宋" w:cs="仿宋"/>
        </w:rPr>
        <w:t>根据导师招生计划按录取成绩从高分往低分</w:t>
      </w:r>
      <w:r>
        <w:rPr>
          <w:rFonts w:hint="eastAsia" w:ascii="仿宋" w:hAnsi="仿宋" w:eastAsia="仿宋" w:cs="仿宋"/>
          <w:lang w:val="en-US"/>
        </w:rPr>
        <w:t>排序录取</w:t>
      </w:r>
      <w:r>
        <w:rPr>
          <w:rFonts w:hint="eastAsia" w:ascii="仿宋" w:hAnsi="仿宋" w:eastAsia="仿宋" w:cs="仿宋"/>
        </w:rPr>
        <w:t>。录取成绩由材料审核成绩、外国语水平考核及专业课考核成绩、综合素质考核成绩四部分组成，四部分折算成百分制。</w:t>
      </w:r>
    </w:p>
    <w:p>
      <w:pPr>
        <w:pStyle w:val="3"/>
        <w:spacing w:line="360" w:lineRule="auto"/>
        <w:ind w:firstLine="560" w:firstLineChars="200"/>
        <w:rPr>
          <w:rFonts w:ascii="仿宋" w:hAnsi="仿宋" w:eastAsia="仿宋" w:cs="仿宋"/>
        </w:rPr>
      </w:pPr>
      <w:r>
        <w:rPr>
          <w:rFonts w:hint="eastAsia" w:ascii="仿宋" w:hAnsi="仿宋" w:eastAsia="仿宋" w:cs="仿宋"/>
        </w:rPr>
        <w:t>1、录取成绩=材料审核成绩×10%+（外语水平+专业课考核）/2</w:t>
      </w:r>
    </w:p>
    <w:p>
      <w:pPr>
        <w:pStyle w:val="3"/>
        <w:spacing w:line="360" w:lineRule="auto"/>
        <w:jc w:val="both"/>
        <w:rPr>
          <w:rFonts w:ascii="仿宋" w:hAnsi="仿宋" w:eastAsia="仿宋" w:cs="仿宋"/>
        </w:rPr>
      </w:pPr>
      <w:r>
        <w:rPr>
          <w:rFonts w:hint="eastAsia" w:ascii="仿宋" w:hAnsi="仿宋" w:eastAsia="仿宋" w:cs="仿宋"/>
        </w:rPr>
        <w:t>×30%+综合素质考核成绩×60%。</w:t>
      </w:r>
    </w:p>
    <w:p>
      <w:pPr>
        <w:pStyle w:val="3"/>
        <w:spacing w:line="360" w:lineRule="auto"/>
        <w:ind w:right="408" w:firstLine="560" w:firstLineChars="200"/>
        <w:rPr>
          <w:rFonts w:ascii="仿宋" w:hAnsi="仿宋" w:eastAsia="仿宋" w:cs="仿宋"/>
        </w:rPr>
      </w:pPr>
      <w:r>
        <w:rPr>
          <w:rFonts w:hint="eastAsia" w:ascii="仿宋" w:hAnsi="仿宋" w:eastAsia="仿宋" w:cs="仿宋"/>
        </w:rPr>
        <w:t>2、</w:t>
      </w:r>
      <w:r>
        <w:rPr>
          <w:rFonts w:hint="eastAsia" w:ascii="仿宋" w:hAnsi="仿宋" w:eastAsia="仿宋" w:cs="仿宋"/>
          <w:lang w:val="en-US"/>
        </w:rPr>
        <w:t>综合素质考核</w:t>
      </w:r>
      <w:r>
        <w:rPr>
          <w:rFonts w:hint="eastAsia" w:ascii="仿宋" w:hAnsi="仿宋" w:eastAsia="仿宋" w:cs="仿宋"/>
        </w:rPr>
        <w:t>不合格（低于60分）者不予录取。</w:t>
      </w:r>
    </w:p>
    <w:p>
      <w:pPr>
        <w:pStyle w:val="3"/>
        <w:spacing w:line="360" w:lineRule="auto"/>
        <w:ind w:right="102" w:firstLine="592" w:firstLineChars="200"/>
        <w:rPr>
          <w:rFonts w:ascii="仿宋" w:hAnsi="仿宋" w:eastAsia="仿宋" w:cs="仿宋"/>
        </w:rPr>
      </w:pPr>
      <w:r>
        <w:rPr>
          <w:rFonts w:hint="eastAsia" w:ascii="仿宋" w:hAnsi="仿宋" w:eastAsia="仿宋" w:cs="仿宋"/>
          <w:spacing w:val="8"/>
        </w:rPr>
        <w:t>3</w:t>
      </w:r>
      <w:r>
        <w:rPr>
          <w:rFonts w:hint="eastAsia" w:ascii="仿宋" w:hAnsi="仿宋" w:eastAsia="仿宋" w:cs="仿宋"/>
          <w:spacing w:val="1"/>
        </w:rPr>
        <w:t>、思想政治素质和品德考核是保证入学新生质量的重要工作环节，</w:t>
      </w:r>
      <w:r>
        <w:rPr>
          <w:rFonts w:hint="eastAsia" w:ascii="仿宋" w:hAnsi="仿宋" w:eastAsia="仿宋" w:cs="仿宋"/>
          <w:spacing w:val="13"/>
        </w:rPr>
        <w:t>是招生录取工作的重要内容，必须严格遵循实事求是的原则认真做好考核工作，对思想品德考核不合格者不予录取。</w:t>
      </w:r>
    </w:p>
    <w:p>
      <w:pPr>
        <w:pStyle w:val="2"/>
        <w:spacing w:line="360" w:lineRule="auto"/>
        <w:ind w:left="0"/>
        <w:rPr>
          <w:rFonts w:ascii="仿宋" w:hAnsi="仿宋" w:eastAsia="仿宋" w:cs="仿宋"/>
        </w:rPr>
      </w:pPr>
      <w:r>
        <w:rPr>
          <w:rFonts w:hint="eastAsia" w:ascii="仿宋" w:hAnsi="仿宋" w:eastAsia="仿宋" w:cs="仿宋"/>
          <w:lang w:val="en-US"/>
        </w:rPr>
        <w:t>六</w:t>
      </w:r>
      <w:r>
        <w:rPr>
          <w:rFonts w:hint="eastAsia" w:ascii="仿宋" w:hAnsi="仿宋" w:eastAsia="仿宋" w:cs="仿宋"/>
        </w:rPr>
        <w:t>、</w:t>
      </w:r>
      <w:r>
        <w:rPr>
          <w:rFonts w:hint="eastAsia" w:ascii="仿宋" w:hAnsi="仿宋" w:eastAsia="仿宋" w:cs="仿宋"/>
          <w:lang w:val="en-US"/>
        </w:rPr>
        <w:t>拟录取结果</w:t>
      </w:r>
      <w:r>
        <w:rPr>
          <w:rFonts w:hint="eastAsia" w:ascii="仿宋" w:hAnsi="仿宋" w:eastAsia="仿宋" w:cs="仿宋"/>
        </w:rPr>
        <w:t>公示</w:t>
      </w:r>
    </w:p>
    <w:p>
      <w:pPr>
        <w:pStyle w:val="3"/>
        <w:spacing w:line="360" w:lineRule="auto"/>
        <w:ind w:firstLine="560" w:firstLineChars="200"/>
        <w:rPr>
          <w:rFonts w:ascii="仿宋" w:hAnsi="仿宋" w:eastAsia="仿宋" w:cs="仿宋"/>
        </w:rPr>
      </w:pPr>
      <w:r>
        <w:rPr>
          <w:rFonts w:hint="eastAsia" w:ascii="仿宋" w:hAnsi="仿宋" w:eastAsia="仿宋" w:cs="仿宋"/>
          <w:lang w:val="en-US"/>
        </w:rPr>
        <w:t>拟录取结果经学校招生工作领导小组审批后公示</w:t>
      </w:r>
      <w:r>
        <w:rPr>
          <w:rFonts w:hint="eastAsia" w:ascii="仿宋" w:hAnsi="仿宋" w:eastAsia="仿宋" w:cs="仿宋"/>
        </w:rPr>
        <w:t>。</w:t>
      </w:r>
    </w:p>
    <w:p>
      <w:pPr>
        <w:pStyle w:val="3"/>
        <w:spacing w:before="201"/>
        <w:rPr>
          <w:rFonts w:ascii="仿宋" w:hAnsi="仿宋" w:eastAsia="仿宋" w:cs="仿宋"/>
          <w:b/>
          <w:bCs/>
          <w:lang w:val="en-US"/>
        </w:rPr>
      </w:pPr>
      <w:r>
        <w:rPr>
          <w:rFonts w:hint="eastAsia" w:ascii="仿宋" w:hAnsi="仿宋" w:eastAsia="仿宋" w:cs="仿宋"/>
          <w:b/>
          <w:bCs/>
          <w:lang w:val="en-US"/>
        </w:rPr>
        <w:t>七、工作进度表</w:t>
      </w:r>
    </w:p>
    <w:tbl>
      <w:tblPr>
        <w:tblStyle w:val="8"/>
        <w:tblpPr w:leftFromText="180" w:rightFromText="180" w:vertAnchor="text" w:horzAnchor="page" w:tblpXSpec="center" w:tblpY="369"/>
        <w:tblOverlap w:val="never"/>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5043"/>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center"/>
              <w:rPr>
                <w:rFonts w:ascii="仿宋" w:hAnsi="仿宋" w:eastAsia="仿宋" w:cs="仿宋"/>
                <w:b/>
                <w:bCs/>
                <w:sz w:val="24"/>
                <w:szCs w:val="24"/>
                <w:lang w:val="en-US"/>
              </w:rPr>
            </w:pPr>
            <w:r>
              <w:rPr>
                <w:rFonts w:hint="eastAsia" w:ascii="仿宋" w:hAnsi="仿宋" w:eastAsia="仿宋" w:cs="仿宋"/>
                <w:b/>
                <w:bCs/>
                <w:sz w:val="24"/>
                <w:szCs w:val="24"/>
                <w:lang w:val="en-US"/>
              </w:rPr>
              <w:t>时间</w:t>
            </w:r>
          </w:p>
        </w:tc>
        <w:tc>
          <w:tcPr>
            <w:tcW w:w="5043" w:type="dxa"/>
          </w:tcPr>
          <w:p>
            <w:pPr>
              <w:pStyle w:val="3"/>
              <w:spacing w:before="201"/>
              <w:jc w:val="center"/>
              <w:rPr>
                <w:rFonts w:ascii="仿宋" w:hAnsi="仿宋" w:eastAsia="仿宋" w:cs="仿宋"/>
                <w:b/>
                <w:bCs/>
                <w:sz w:val="24"/>
                <w:szCs w:val="24"/>
                <w:lang w:val="en-US"/>
              </w:rPr>
            </w:pPr>
            <w:r>
              <w:rPr>
                <w:rFonts w:hint="eastAsia" w:ascii="仿宋" w:hAnsi="仿宋" w:eastAsia="仿宋" w:cs="仿宋"/>
                <w:b/>
                <w:bCs/>
                <w:sz w:val="24"/>
                <w:szCs w:val="24"/>
                <w:lang w:val="en-US"/>
              </w:rPr>
              <w:t>具体工作安排</w:t>
            </w:r>
          </w:p>
        </w:tc>
        <w:tc>
          <w:tcPr>
            <w:tcW w:w="2249" w:type="dxa"/>
          </w:tcPr>
          <w:p>
            <w:pPr>
              <w:pStyle w:val="3"/>
              <w:spacing w:before="201"/>
              <w:jc w:val="center"/>
              <w:rPr>
                <w:rFonts w:ascii="仿宋" w:hAnsi="仿宋" w:eastAsia="仿宋" w:cs="仿宋"/>
                <w:b/>
                <w:bCs/>
                <w:sz w:val="24"/>
                <w:szCs w:val="24"/>
                <w:lang w:val="en-US"/>
              </w:rPr>
            </w:pPr>
            <w:r>
              <w:rPr>
                <w:rFonts w:hint="eastAsia" w:ascii="仿宋" w:hAnsi="仿宋" w:eastAsia="仿宋" w:cs="仿宋"/>
                <w:b/>
                <w:bCs/>
                <w:sz w:val="24"/>
                <w:szCs w:val="24"/>
                <w:lang w:val="en-US"/>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1月31日-2月25日17：00</w:t>
            </w:r>
          </w:p>
        </w:tc>
        <w:tc>
          <w:tcPr>
            <w:tcW w:w="5043"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考生报名</w:t>
            </w:r>
          </w:p>
        </w:tc>
        <w:tc>
          <w:tcPr>
            <w:tcW w:w="2249"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2月26日</w:t>
            </w:r>
          </w:p>
        </w:tc>
        <w:tc>
          <w:tcPr>
            <w:tcW w:w="5043"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医院召开博士复试工作会议，布置复试具体安排及工作纪律培训。</w:t>
            </w:r>
          </w:p>
        </w:tc>
        <w:tc>
          <w:tcPr>
            <w:tcW w:w="2249"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医院教育处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320"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2月27日</w:t>
            </w:r>
          </w:p>
        </w:tc>
        <w:tc>
          <w:tcPr>
            <w:tcW w:w="5043"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复试组上报复试工作安排</w:t>
            </w:r>
          </w:p>
        </w:tc>
        <w:tc>
          <w:tcPr>
            <w:tcW w:w="2249"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各复试组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2月27-28日</w:t>
            </w:r>
          </w:p>
        </w:tc>
        <w:tc>
          <w:tcPr>
            <w:tcW w:w="5043"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 xml:space="preserve">复试组审核考生材料，并进行评分。 </w:t>
            </w:r>
          </w:p>
        </w:tc>
        <w:tc>
          <w:tcPr>
            <w:tcW w:w="2249"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各复试组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320"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2月29日-3月1日</w:t>
            </w:r>
          </w:p>
        </w:tc>
        <w:tc>
          <w:tcPr>
            <w:tcW w:w="5043"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复试组上报材料审核成绩，确定进入考核人员名单报教育处审核并进行公示。</w:t>
            </w:r>
          </w:p>
        </w:tc>
        <w:tc>
          <w:tcPr>
            <w:tcW w:w="2249"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各复试组、医院教育处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20"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3月2日-3月4日</w:t>
            </w:r>
          </w:p>
        </w:tc>
        <w:tc>
          <w:tcPr>
            <w:tcW w:w="5043"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通知进入考核人员具体复试安排</w:t>
            </w:r>
          </w:p>
        </w:tc>
        <w:tc>
          <w:tcPr>
            <w:tcW w:w="2249"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各复试组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3月5日-3月7日</w:t>
            </w:r>
          </w:p>
        </w:tc>
        <w:tc>
          <w:tcPr>
            <w:tcW w:w="5043"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各复试组进行考核。医院招生工作专班成员负责复试期间全程督导</w:t>
            </w:r>
          </w:p>
        </w:tc>
        <w:tc>
          <w:tcPr>
            <w:tcW w:w="2249"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各复试组、医院教育处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2320"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3月8日</w:t>
            </w:r>
          </w:p>
        </w:tc>
        <w:tc>
          <w:tcPr>
            <w:tcW w:w="5043"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各复试组将结果报医院教育处，教育处复核，经单位招生工作领导小组审核后报学校。</w:t>
            </w:r>
          </w:p>
        </w:tc>
        <w:tc>
          <w:tcPr>
            <w:tcW w:w="2249" w:type="dxa"/>
          </w:tcPr>
          <w:p>
            <w:pPr>
              <w:pStyle w:val="3"/>
              <w:spacing w:before="201"/>
              <w:jc w:val="both"/>
              <w:rPr>
                <w:rFonts w:ascii="仿宋" w:hAnsi="仿宋" w:eastAsia="仿宋" w:cs="仿宋"/>
                <w:sz w:val="24"/>
                <w:szCs w:val="24"/>
                <w:lang w:val="en-US"/>
              </w:rPr>
            </w:pPr>
            <w:r>
              <w:rPr>
                <w:rFonts w:hint="eastAsia" w:ascii="仿宋" w:hAnsi="仿宋" w:eastAsia="仿宋" w:cs="仿宋"/>
                <w:sz w:val="24"/>
                <w:szCs w:val="24"/>
                <w:lang w:val="en-US"/>
              </w:rPr>
              <w:t>各复试组、医院教育处</w:t>
            </w:r>
          </w:p>
        </w:tc>
      </w:tr>
    </w:tbl>
    <w:p>
      <w:pPr>
        <w:pStyle w:val="3"/>
        <w:spacing w:before="201"/>
        <w:rPr>
          <w:rFonts w:ascii="仿宋" w:hAnsi="仿宋" w:eastAsia="仿宋" w:cs="仿宋"/>
          <w:lang w:val="en-US"/>
        </w:rPr>
      </w:pPr>
    </w:p>
    <w:p>
      <w:pPr>
        <w:pStyle w:val="3"/>
        <w:spacing w:line="417" w:lineRule="auto"/>
        <w:ind w:right="395" w:firstLine="5600" w:firstLineChars="2000"/>
        <w:rPr>
          <w:rFonts w:ascii="仿宋" w:hAnsi="仿宋" w:eastAsia="仿宋" w:cs="仿宋"/>
        </w:rPr>
      </w:pPr>
      <w:r>
        <w:rPr>
          <w:rFonts w:hint="eastAsia" w:ascii="仿宋" w:hAnsi="仿宋" w:eastAsia="仿宋" w:cs="仿宋"/>
        </w:rPr>
        <w:t>第一附属医院</w:t>
      </w:r>
    </w:p>
    <w:p>
      <w:pPr>
        <w:pStyle w:val="3"/>
        <w:spacing w:line="417" w:lineRule="auto"/>
        <w:ind w:right="395" w:firstLine="5600" w:firstLineChars="2000"/>
        <w:rPr>
          <w:rFonts w:ascii="仿宋" w:hAnsi="仿宋" w:eastAsia="仿宋" w:cs="仿宋"/>
        </w:rPr>
      </w:pPr>
      <w:r>
        <w:rPr>
          <w:rFonts w:hint="eastAsia" w:ascii="仿宋" w:hAnsi="仿宋" w:eastAsia="仿宋" w:cs="仿宋"/>
        </w:rPr>
        <w:t>202</w:t>
      </w:r>
      <w:r>
        <w:rPr>
          <w:rFonts w:ascii="仿宋" w:hAnsi="仿宋" w:eastAsia="仿宋" w:cs="仿宋"/>
          <w:lang w:val="en-US"/>
        </w:rPr>
        <w:t>4</w:t>
      </w:r>
      <w:r>
        <w:rPr>
          <w:rFonts w:hint="eastAsia" w:ascii="仿宋" w:hAnsi="仿宋" w:eastAsia="仿宋" w:cs="仿宋"/>
        </w:rPr>
        <w:t>年</w:t>
      </w:r>
      <w:r>
        <w:rPr>
          <w:rFonts w:ascii="仿宋" w:hAnsi="仿宋" w:eastAsia="仿宋" w:cs="仿宋"/>
          <w:lang w:val="en-US"/>
        </w:rPr>
        <w:t>2</w:t>
      </w:r>
      <w:r>
        <w:rPr>
          <w:rFonts w:hint="eastAsia" w:ascii="仿宋" w:hAnsi="仿宋" w:eastAsia="仿宋" w:cs="仿宋"/>
        </w:rPr>
        <w:t>月</w:t>
      </w:r>
      <w:r>
        <w:rPr>
          <w:rFonts w:ascii="仿宋" w:hAnsi="仿宋" w:eastAsia="仿宋" w:cs="仿宋"/>
          <w:lang w:val="en-US"/>
        </w:rPr>
        <w:t>4</w:t>
      </w:r>
      <w:r>
        <w:rPr>
          <w:rFonts w:hint="eastAsia" w:ascii="仿宋" w:hAnsi="仿宋" w:eastAsia="仿宋" w:cs="仿宋"/>
        </w:rPr>
        <w:t>日</w:t>
      </w:r>
    </w:p>
    <w:sectPr>
      <w:pgSz w:w="11910" w:h="16840"/>
      <w:pgMar w:top="1417" w:right="1420" w:bottom="1134" w:left="1417"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F6D325"/>
    <w:multiLevelType w:val="singleLevel"/>
    <w:tmpl w:val="ECF6D3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0OWVhNDVkMzQ5OWFjOWFmMmNkNmMxNzA1ZWJmZTcifQ=="/>
  </w:docVars>
  <w:rsids>
    <w:rsidRoot w:val="00DD0FE0"/>
    <w:rsid w:val="000B4467"/>
    <w:rsid w:val="000C1AA9"/>
    <w:rsid w:val="000F7AEA"/>
    <w:rsid w:val="00140E8E"/>
    <w:rsid w:val="001B0AD7"/>
    <w:rsid w:val="003824C5"/>
    <w:rsid w:val="003B3C92"/>
    <w:rsid w:val="003F2E6B"/>
    <w:rsid w:val="0049307A"/>
    <w:rsid w:val="0056233C"/>
    <w:rsid w:val="00654049"/>
    <w:rsid w:val="0068751F"/>
    <w:rsid w:val="006A778E"/>
    <w:rsid w:val="007D7EEC"/>
    <w:rsid w:val="00842E5F"/>
    <w:rsid w:val="00881D0C"/>
    <w:rsid w:val="00894B42"/>
    <w:rsid w:val="00C1493E"/>
    <w:rsid w:val="00DD0FE0"/>
    <w:rsid w:val="00EA71A6"/>
    <w:rsid w:val="00FF05F1"/>
    <w:rsid w:val="01316813"/>
    <w:rsid w:val="0141521C"/>
    <w:rsid w:val="014F6641"/>
    <w:rsid w:val="05CE7CA6"/>
    <w:rsid w:val="07A877C1"/>
    <w:rsid w:val="08253C58"/>
    <w:rsid w:val="09872DED"/>
    <w:rsid w:val="09B33191"/>
    <w:rsid w:val="0AA479FE"/>
    <w:rsid w:val="0B250D41"/>
    <w:rsid w:val="0B5D7F44"/>
    <w:rsid w:val="0BCF57BC"/>
    <w:rsid w:val="0E4A46A9"/>
    <w:rsid w:val="0F6B0AEA"/>
    <w:rsid w:val="11E91E50"/>
    <w:rsid w:val="122A4C8C"/>
    <w:rsid w:val="12345952"/>
    <w:rsid w:val="12B5207C"/>
    <w:rsid w:val="14B06F9F"/>
    <w:rsid w:val="15DB5BC4"/>
    <w:rsid w:val="16627A72"/>
    <w:rsid w:val="173914CE"/>
    <w:rsid w:val="17B60E70"/>
    <w:rsid w:val="18E35B95"/>
    <w:rsid w:val="196F567B"/>
    <w:rsid w:val="19AC0E79"/>
    <w:rsid w:val="1BA275E1"/>
    <w:rsid w:val="1C962F1E"/>
    <w:rsid w:val="1D26129B"/>
    <w:rsid w:val="1D7F0C39"/>
    <w:rsid w:val="1DD737EE"/>
    <w:rsid w:val="20D70CDB"/>
    <w:rsid w:val="21877ADE"/>
    <w:rsid w:val="21D73DBD"/>
    <w:rsid w:val="228071F8"/>
    <w:rsid w:val="23647A3F"/>
    <w:rsid w:val="23955CDE"/>
    <w:rsid w:val="23A91789"/>
    <w:rsid w:val="244A2F6C"/>
    <w:rsid w:val="24967F5F"/>
    <w:rsid w:val="24B623B0"/>
    <w:rsid w:val="26B628B1"/>
    <w:rsid w:val="26FC4AB8"/>
    <w:rsid w:val="28881316"/>
    <w:rsid w:val="28887BBC"/>
    <w:rsid w:val="291F738B"/>
    <w:rsid w:val="298734E1"/>
    <w:rsid w:val="29A6415E"/>
    <w:rsid w:val="2BE30C2A"/>
    <w:rsid w:val="2C444745"/>
    <w:rsid w:val="2DBD5D7C"/>
    <w:rsid w:val="2E227A4E"/>
    <w:rsid w:val="2E9B490C"/>
    <w:rsid w:val="2EBE0C3A"/>
    <w:rsid w:val="2F8A1B9B"/>
    <w:rsid w:val="30A71CB4"/>
    <w:rsid w:val="31344855"/>
    <w:rsid w:val="37503ADD"/>
    <w:rsid w:val="3ECF60F0"/>
    <w:rsid w:val="40EC195A"/>
    <w:rsid w:val="43CD0EDB"/>
    <w:rsid w:val="449B155C"/>
    <w:rsid w:val="44F70A86"/>
    <w:rsid w:val="468431BC"/>
    <w:rsid w:val="482C010F"/>
    <w:rsid w:val="489773C3"/>
    <w:rsid w:val="49856C14"/>
    <w:rsid w:val="49C66341"/>
    <w:rsid w:val="49F66C27"/>
    <w:rsid w:val="4CC276DE"/>
    <w:rsid w:val="4F840831"/>
    <w:rsid w:val="4FFE5036"/>
    <w:rsid w:val="51E24880"/>
    <w:rsid w:val="550B381F"/>
    <w:rsid w:val="568D2A59"/>
    <w:rsid w:val="56FC7846"/>
    <w:rsid w:val="59656A6D"/>
    <w:rsid w:val="596D4A2C"/>
    <w:rsid w:val="5A3B0686"/>
    <w:rsid w:val="5AF34ABD"/>
    <w:rsid w:val="5B793214"/>
    <w:rsid w:val="5BCD17B1"/>
    <w:rsid w:val="5CE67EF1"/>
    <w:rsid w:val="5F360ED7"/>
    <w:rsid w:val="6014429A"/>
    <w:rsid w:val="60514BE4"/>
    <w:rsid w:val="60701B49"/>
    <w:rsid w:val="6200468F"/>
    <w:rsid w:val="62600C89"/>
    <w:rsid w:val="653D2B76"/>
    <w:rsid w:val="6A405664"/>
    <w:rsid w:val="6A6229DE"/>
    <w:rsid w:val="6C011246"/>
    <w:rsid w:val="6FA17A41"/>
    <w:rsid w:val="706E4A94"/>
    <w:rsid w:val="740C6EC3"/>
    <w:rsid w:val="769F4608"/>
    <w:rsid w:val="77E67119"/>
    <w:rsid w:val="786170B2"/>
    <w:rsid w:val="78775AEB"/>
    <w:rsid w:val="79552EB4"/>
    <w:rsid w:val="7A1D75F8"/>
    <w:rsid w:val="7DB63F81"/>
    <w:rsid w:val="7EF8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1"/>
    <w:pPr>
      <w:spacing w:line="422" w:lineRule="exact"/>
      <w:ind w:left="120"/>
      <w:outlineLvl w:val="0"/>
    </w:pPr>
    <w:rPr>
      <w:rFonts w:ascii="Microsoft JhengHei" w:hAnsi="Microsoft JhengHei" w:eastAsia="Microsoft JhengHei" w:cs="Microsoft JhengHei"/>
      <w:b/>
      <w:bCs/>
      <w:sz w:val="28"/>
      <w:szCs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rPr>
      <w:sz w:val="28"/>
      <w:szCs w:val="28"/>
    </w:rPr>
  </w:style>
  <w:style w:type="paragraph" w:styleId="4">
    <w:name w:val="footer"/>
    <w:basedOn w:val="1"/>
    <w:link w:val="14"/>
    <w:autoRedefine/>
    <w:qFormat/>
    <w:uiPriority w:val="0"/>
    <w:pPr>
      <w:tabs>
        <w:tab w:val="center" w:pos="4153"/>
        <w:tab w:val="right" w:pos="8306"/>
      </w:tabs>
      <w:snapToGrid w:val="0"/>
    </w:pPr>
    <w:rPr>
      <w:sz w:val="18"/>
      <w:szCs w:val="18"/>
    </w:rPr>
  </w:style>
  <w:style w:type="paragraph" w:styleId="5">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pPr>
    <w:rPr>
      <w:rFonts w:cs="Times New Roman"/>
      <w:sz w:val="24"/>
      <w:lang w:val="en-US" w:bidi="ar-SA"/>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autoRedefine/>
    <w:semiHidden/>
    <w:unhideWhenUsed/>
    <w:qFormat/>
    <w:uiPriority w:val="2"/>
    <w:tblPr>
      <w:tblCellMar>
        <w:top w:w="0" w:type="dxa"/>
        <w:left w:w="0" w:type="dxa"/>
        <w:bottom w:w="0" w:type="dxa"/>
        <w:right w:w="0" w:type="dxa"/>
      </w:tblCellMar>
    </w:tblPr>
  </w:style>
  <w:style w:type="paragraph" w:styleId="11">
    <w:name w:val="List Paragraph"/>
    <w:basedOn w:val="1"/>
    <w:autoRedefine/>
    <w:qFormat/>
    <w:uiPriority w:val="1"/>
    <w:pPr>
      <w:ind w:left="1468" w:hanging="742"/>
    </w:pPr>
  </w:style>
  <w:style w:type="paragraph" w:customStyle="1" w:styleId="12">
    <w:name w:val="Table Paragraph"/>
    <w:basedOn w:val="1"/>
    <w:autoRedefine/>
    <w:qFormat/>
    <w:uiPriority w:val="1"/>
  </w:style>
  <w:style w:type="character" w:customStyle="1" w:styleId="13">
    <w:name w:val="页眉 字符"/>
    <w:basedOn w:val="9"/>
    <w:link w:val="5"/>
    <w:autoRedefine/>
    <w:qFormat/>
    <w:uiPriority w:val="0"/>
    <w:rPr>
      <w:rFonts w:ascii="宋体" w:hAnsi="宋体" w:cs="宋体"/>
      <w:sz w:val="18"/>
      <w:szCs w:val="18"/>
      <w:lang w:val="zh-CN" w:bidi="zh-CN"/>
    </w:rPr>
  </w:style>
  <w:style w:type="character" w:customStyle="1" w:styleId="14">
    <w:name w:val="页脚 字符"/>
    <w:basedOn w:val="9"/>
    <w:link w:val="4"/>
    <w:autoRedefine/>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297</Words>
  <Characters>1697</Characters>
  <Lines>14</Lines>
  <Paragraphs>3</Paragraphs>
  <TotalTime>1</TotalTime>
  <ScaleCrop>false</ScaleCrop>
  <LinksUpToDate>false</LinksUpToDate>
  <CharactersWithSpaces>1991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2023-04-26T06:00:00Z</dcterms:created>
  <dc:creator>王真真</dc:creator>
  <cp:lastModifiedBy>驼刎刎碌瘟</cp:lastModifiedBy>
  <dcterms:modified xsi:type="dcterms:W3CDTF">2024-02-04T07:33:36Z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KSOProductBuildVer">
    <vt:lpwstr>2052-12.1.0.16120</vt:lpwstr>
  </property>
  <property fmtid="{D5CDD505-2E9C-101B-9397-08002B2CF9AE}" pid="6" name="ICV">
    <vt:lpwstr>F52956E2D75F4701869B010B069880C4_13</vt:lpwstr>
  </property>
</Properties>
</file>