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rPr>
          <w:rFonts w:ascii="方正小标宋简体" w:eastAsia="方正小标宋简体"/>
          <w:b/>
          <w:sz w:val="44"/>
        </w:rPr>
      </w:pPr>
      <w:r>
        <w:rPr>
          <w:rFonts w:hint="eastAsia" w:ascii="仿宋_GB2312"/>
          <w:b/>
        </w:rPr>
        <w:t>附件1</w:t>
      </w:r>
    </w:p>
    <w:p>
      <w:pPr>
        <w:ind w:firstLine="880"/>
        <w:jc w:val="center"/>
        <w:rPr>
          <w:rFonts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詹姆斯库克大学提供的研究方向</w:t>
      </w:r>
      <w:bookmarkEnd w:id="0"/>
    </w:p>
    <w:p>
      <w:pPr>
        <w:ind w:firstLine="643"/>
        <w:rPr>
          <w:rFonts w:ascii="仿宋_GB2312"/>
          <w:b/>
        </w:rPr>
      </w:pPr>
      <w:r>
        <w:rPr>
          <w:rFonts w:hint="eastAsia" w:ascii="仿宋_GB2312"/>
          <w:b/>
        </w:rPr>
        <w:t>一、化学与材料科学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1</w:t>
      </w:r>
      <w:r>
        <w:rPr>
          <w:rFonts w:ascii="仿宋_GB2312"/>
        </w:rPr>
        <w:t>.</w:t>
      </w:r>
      <w:r>
        <w:rPr>
          <w:rFonts w:hint="eastAsia" w:ascii="仿宋_GB2312"/>
        </w:rPr>
        <w:t>研究方向：应用和可持续的化学解决方案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2</w:t>
      </w:r>
      <w:r>
        <w:rPr>
          <w:rFonts w:ascii="仿宋_GB2312"/>
        </w:rPr>
        <w:t>.</w:t>
      </w:r>
      <w:r>
        <w:rPr>
          <w:rFonts w:hint="eastAsia" w:ascii="仿宋_GB2312"/>
        </w:rPr>
        <w:t>研究方向：电化学和传感器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3</w:t>
      </w:r>
      <w:r>
        <w:rPr>
          <w:rFonts w:ascii="仿宋_GB2312"/>
        </w:rPr>
        <w:t>.</w:t>
      </w:r>
      <w:r>
        <w:rPr>
          <w:rFonts w:hint="eastAsia" w:ascii="仿宋_GB2312"/>
        </w:rPr>
        <w:t>研究方向：有机金属和稀土化学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4</w:t>
      </w:r>
      <w:r>
        <w:rPr>
          <w:rFonts w:ascii="仿宋_GB2312"/>
        </w:rPr>
        <w:t>.</w:t>
      </w:r>
      <w:r>
        <w:rPr>
          <w:rFonts w:hint="eastAsia" w:ascii="仿宋_GB2312"/>
        </w:rPr>
        <w:t>研究方向：有机和药物化学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5.研究方向：过渡金属的配位和生物无机化学</w:t>
      </w:r>
    </w:p>
    <w:p>
      <w:pPr>
        <w:ind w:firstLine="643"/>
        <w:rPr>
          <w:rFonts w:ascii="仿宋_GB2312"/>
          <w:b/>
        </w:rPr>
      </w:pPr>
      <w:r>
        <w:rPr>
          <w:rFonts w:hint="eastAsia" w:ascii="仿宋_GB2312"/>
          <w:b/>
        </w:rPr>
        <w:t>二、工学与物联网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1.化学工程的可持续能源方向：固体氧化物燃料电池的制造和评估、固体氧化物燃料电池中的碳氢化合物直接重整、生物质气化以及生物质-气化器-固体氧化物燃料电池组集成系统的建模；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2.土木工程方向：岩土工程中的数值方法、地面改进方法、边坡稳定性、边坡扫描装置、地理空间工程、岩土传感器、传感器无线接口、GPR、TDR技术、水土流失和污染；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3.机械工程方向：计算流体动力学、环境流体力学、浮力驱动的流量、多相流、湍流分层流、湍流建模、DNS和LES、C</w:t>
      </w:r>
      <w:r>
        <w:rPr>
          <w:rFonts w:ascii="仿宋_GB2312"/>
        </w:rPr>
        <w:t>FD</w:t>
      </w:r>
      <w:r>
        <w:rPr>
          <w:rFonts w:hint="eastAsia" w:ascii="仿宋_GB2312"/>
        </w:rPr>
        <w:t>编程、环境流体动力学、传播热量、自然对流、浮力喷射器、标度分析、建筑物供暖和通风、建筑物和通风系统中的热传递、供暖与制冷系统、太阳能热能、太阳能集热器技术、太阳能热水器、太阳能系统、生物燃料发动机技术、传热与传质、增材制造（3</w:t>
      </w:r>
      <w:r>
        <w:rPr>
          <w:rFonts w:ascii="仿宋_GB2312"/>
        </w:rPr>
        <w:t>D</w:t>
      </w:r>
      <w:r>
        <w:rPr>
          <w:rFonts w:hint="eastAsia" w:ascii="仿宋_GB2312"/>
        </w:rPr>
        <w:t>打印）、热优化、计算流体力学、金属疲劳、航空航天和其他材料的焊接和残余应力研究、先进的材料和制造、生物质的先进热工艺、工程化的生物炭；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4.电子系统和物联网方向：光伏系统、太阳能预测、电力电子、可再生能源整合、能源系统分析、智能电网、物联网技术、低成本传感技术、无线通信技术、机器学习、智能农业、无线通信理论、3</w:t>
      </w:r>
      <w:r>
        <w:rPr>
          <w:rFonts w:ascii="仿宋_GB2312"/>
        </w:rPr>
        <w:t>D</w:t>
      </w:r>
      <w:r>
        <w:rPr>
          <w:rFonts w:hint="eastAsia" w:ascii="仿宋_GB2312"/>
        </w:rPr>
        <w:t>图像处理、有机电子、有机太阳能电池、有机发光二极管、半导体器件的计算模型；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5.物理学方向：低温等离子体，正电子物理学，有机半导体，隔膜镜</w:t>
      </w:r>
    </w:p>
    <w:p>
      <w:pPr>
        <w:ind w:firstLine="643"/>
        <w:rPr>
          <w:rFonts w:ascii="仿宋_GB2312"/>
          <w:b/>
        </w:rPr>
      </w:pPr>
      <w:r>
        <w:rPr>
          <w:rFonts w:hint="eastAsia" w:ascii="仿宋_GB2312"/>
          <w:b/>
        </w:rPr>
        <w:t>三、信息技术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1.研究方向：应用人工智能、轨迹数据挖掘、时空数据挖掘、移动增强现实与虚拟现实、深度学习算法与应用、文本数据挖掘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2.研究方向：游戏学、情感计算、网络安全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3.研究方向：密码学、秘密共享方案、面向社会的密码学、多方计算协议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4.研究方向：人工智能驱动的网络安全、人工智能模型中的安全与隐私、社交网络数据分析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5.研究方向：机器学习、神经网络、数据挖掘、算法优化、应用人工智能、混合智能系统、信号处理与分类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6.研究方向：计算机视觉、深度学习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7.研究方向：健康数据分析、时空动态建模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8.研究方向：YouTube里的产品评论分类、基于亚马逊里书面文字评论的产品推荐、社交网络挖掘、人工智能与游戏的整合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9.研究方向：可重构智能表面(RIS)的机器学习在信道估计中的应用、基于图像识别的机器学习或人工智能应用、设备对设备(D2D)通信和缓存、蜂窝和移动网络、雾-物联网网络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10.研究方向：文件分析、图像处理、人工神经网络、生物识别、网络、医疗领域的物联网</w:t>
      </w:r>
    </w:p>
    <w:p>
      <w:pPr>
        <w:ind w:firstLine="640"/>
        <w:rPr>
          <w:rFonts w:ascii="仿宋_GB2312"/>
          <w:lang w:val="en-US"/>
        </w:rPr>
      </w:pPr>
      <w:r>
        <w:rPr>
          <w:rFonts w:hint="eastAsia" w:ascii="仿宋_GB2312"/>
        </w:rPr>
        <w:t>1</w:t>
      </w:r>
      <w:r>
        <w:rPr>
          <w:rFonts w:ascii="仿宋_GB2312"/>
        </w:rPr>
        <w:t>1</w:t>
      </w:r>
      <w:r>
        <w:rPr>
          <w:rFonts w:hint="eastAsia" w:ascii="仿宋_GB2312"/>
        </w:rPr>
        <w:t>.研究方向：移动计算、计算机视觉</w:t>
      </w:r>
    </w:p>
    <w:sectPr>
      <w:headerReference r:id="rId5" w:type="default"/>
      <w:footerReference r:id="rId6" w:type="default"/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OGZkYWI4ZjI5MzJhZmI0MDRhNWE3YzA2YmVmZjcifQ=="/>
  </w:docVars>
  <w:rsids>
    <w:rsidRoot w:val="00157BF8"/>
    <w:rsid w:val="0000167E"/>
    <w:rsid w:val="00040FD9"/>
    <w:rsid w:val="00045104"/>
    <w:rsid w:val="00073929"/>
    <w:rsid w:val="00073FB6"/>
    <w:rsid w:val="00077DF4"/>
    <w:rsid w:val="000A037E"/>
    <w:rsid w:val="000B63C9"/>
    <w:rsid w:val="000E43C9"/>
    <w:rsid w:val="001005D4"/>
    <w:rsid w:val="00126AA1"/>
    <w:rsid w:val="00133C0D"/>
    <w:rsid w:val="001342F6"/>
    <w:rsid w:val="00147A08"/>
    <w:rsid w:val="0015563C"/>
    <w:rsid w:val="00157BF8"/>
    <w:rsid w:val="001761FD"/>
    <w:rsid w:val="00181F5B"/>
    <w:rsid w:val="00191BE3"/>
    <w:rsid w:val="001C6473"/>
    <w:rsid w:val="001F1184"/>
    <w:rsid w:val="001F7095"/>
    <w:rsid w:val="001F7234"/>
    <w:rsid w:val="002048D8"/>
    <w:rsid w:val="00230787"/>
    <w:rsid w:val="00242B60"/>
    <w:rsid w:val="00263F7D"/>
    <w:rsid w:val="00264353"/>
    <w:rsid w:val="0027033B"/>
    <w:rsid w:val="0028638A"/>
    <w:rsid w:val="0028788D"/>
    <w:rsid w:val="002A68E2"/>
    <w:rsid w:val="002B2E2E"/>
    <w:rsid w:val="002F71A3"/>
    <w:rsid w:val="00300DB1"/>
    <w:rsid w:val="0033387F"/>
    <w:rsid w:val="003373B5"/>
    <w:rsid w:val="00347C81"/>
    <w:rsid w:val="0036403E"/>
    <w:rsid w:val="00381FBE"/>
    <w:rsid w:val="00391253"/>
    <w:rsid w:val="003A2D87"/>
    <w:rsid w:val="003F6157"/>
    <w:rsid w:val="003F6613"/>
    <w:rsid w:val="004221F9"/>
    <w:rsid w:val="0043620B"/>
    <w:rsid w:val="0044423C"/>
    <w:rsid w:val="0044709B"/>
    <w:rsid w:val="0047339D"/>
    <w:rsid w:val="005418A7"/>
    <w:rsid w:val="00580E25"/>
    <w:rsid w:val="00592267"/>
    <w:rsid w:val="005B0EC0"/>
    <w:rsid w:val="005D06A0"/>
    <w:rsid w:val="005E0562"/>
    <w:rsid w:val="005E4935"/>
    <w:rsid w:val="0060348E"/>
    <w:rsid w:val="00614AC6"/>
    <w:rsid w:val="00622926"/>
    <w:rsid w:val="0064413B"/>
    <w:rsid w:val="0066376D"/>
    <w:rsid w:val="00680091"/>
    <w:rsid w:val="00686C78"/>
    <w:rsid w:val="006C222E"/>
    <w:rsid w:val="006C589F"/>
    <w:rsid w:val="006D657A"/>
    <w:rsid w:val="006E43A4"/>
    <w:rsid w:val="00704BC4"/>
    <w:rsid w:val="00747953"/>
    <w:rsid w:val="00757C0E"/>
    <w:rsid w:val="00774E66"/>
    <w:rsid w:val="00790395"/>
    <w:rsid w:val="00792376"/>
    <w:rsid w:val="007A2E27"/>
    <w:rsid w:val="007A5EB9"/>
    <w:rsid w:val="007D182F"/>
    <w:rsid w:val="007D5C7D"/>
    <w:rsid w:val="007E32E8"/>
    <w:rsid w:val="007F592D"/>
    <w:rsid w:val="007F685F"/>
    <w:rsid w:val="00813573"/>
    <w:rsid w:val="0081497B"/>
    <w:rsid w:val="008176CB"/>
    <w:rsid w:val="00842CCB"/>
    <w:rsid w:val="008570FD"/>
    <w:rsid w:val="00864B53"/>
    <w:rsid w:val="008827DF"/>
    <w:rsid w:val="00890804"/>
    <w:rsid w:val="00890B70"/>
    <w:rsid w:val="008B2E8D"/>
    <w:rsid w:val="008C4E1E"/>
    <w:rsid w:val="008F433C"/>
    <w:rsid w:val="00930D64"/>
    <w:rsid w:val="009460D2"/>
    <w:rsid w:val="009621F5"/>
    <w:rsid w:val="00964FE1"/>
    <w:rsid w:val="00980FC0"/>
    <w:rsid w:val="009B4CC6"/>
    <w:rsid w:val="009D4865"/>
    <w:rsid w:val="00A074E7"/>
    <w:rsid w:val="00A07AEC"/>
    <w:rsid w:val="00A07BA9"/>
    <w:rsid w:val="00A15FA2"/>
    <w:rsid w:val="00A270AE"/>
    <w:rsid w:val="00A40491"/>
    <w:rsid w:val="00A82272"/>
    <w:rsid w:val="00A86015"/>
    <w:rsid w:val="00AC50A6"/>
    <w:rsid w:val="00AD2054"/>
    <w:rsid w:val="00AD4241"/>
    <w:rsid w:val="00B038AD"/>
    <w:rsid w:val="00B271C6"/>
    <w:rsid w:val="00B37651"/>
    <w:rsid w:val="00B615E9"/>
    <w:rsid w:val="00B74DB8"/>
    <w:rsid w:val="00B77287"/>
    <w:rsid w:val="00B87627"/>
    <w:rsid w:val="00B902AE"/>
    <w:rsid w:val="00BD5392"/>
    <w:rsid w:val="00BD5904"/>
    <w:rsid w:val="00BF1760"/>
    <w:rsid w:val="00BF2C7D"/>
    <w:rsid w:val="00BF5D9A"/>
    <w:rsid w:val="00C12745"/>
    <w:rsid w:val="00C61679"/>
    <w:rsid w:val="00C62C1B"/>
    <w:rsid w:val="00C75754"/>
    <w:rsid w:val="00CA3389"/>
    <w:rsid w:val="00D3180B"/>
    <w:rsid w:val="00D73163"/>
    <w:rsid w:val="00D84AE2"/>
    <w:rsid w:val="00DA5A94"/>
    <w:rsid w:val="00DB2A35"/>
    <w:rsid w:val="00DB6827"/>
    <w:rsid w:val="00DB731A"/>
    <w:rsid w:val="00DE4B0E"/>
    <w:rsid w:val="00E17EB4"/>
    <w:rsid w:val="00E2271E"/>
    <w:rsid w:val="00E37FFE"/>
    <w:rsid w:val="00E56B0F"/>
    <w:rsid w:val="00E749FC"/>
    <w:rsid w:val="00E75BD9"/>
    <w:rsid w:val="00E81154"/>
    <w:rsid w:val="00EA6B53"/>
    <w:rsid w:val="00F2779B"/>
    <w:rsid w:val="00F32941"/>
    <w:rsid w:val="00F34168"/>
    <w:rsid w:val="00F61669"/>
    <w:rsid w:val="00F70162"/>
    <w:rsid w:val="00F74FD5"/>
    <w:rsid w:val="00F81B76"/>
    <w:rsid w:val="00FA5BB0"/>
    <w:rsid w:val="00FB18C4"/>
    <w:rsid w:val="00FD1C9A"/>
    <w:rsid w:val="00FD2377"/>
    <w:rsid w:val="1B501AD3"/>
    <w:rsid w:val="22906FFC"/>
    <w:rsid w:val="54C1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Arial" w:hAnsi="Arial" w:eastAsia="仿宋_GB2312" w:cs="Arial"/>
      <w:sz w:val="32"/>
      <w:szCs w:val="22"/>
      <w:lang w:val="en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360" w:after="120"/>
      <w:outlineLvl w:val="1"/>
    </w:pPr>
    <w:rPr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20"/>
    <w:unhideWhenUsed/>
    <w:qFormat/>
    <w:uiPriority w:val="99"/>
  </w:style>
  <w:style w:type="paragraph" w:styleId="9">
    <w:name w:val="Balloon Text"/>
    <w:basedOn w:val="1"/>
    <w:link w:val="2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0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1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2">
    <w:name w:val="Subtitle"/>
    <w:basedOn w:val="1"/>
    <w:next w:val="1"/>
    <w:qFormat/>
    <w:uiPriority w:val="11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paragraph" w:styleId="14">
    <w:name w:val="annotation subject"/>
    <w:basedOn w:val="8"/>
    <w:next w:val="8"/>
    <w:link w:val="25"/>
    <w:semiHidden/>
    <w:unhideWhenUsed/>
    <w:uiPriority w:val="99"/>
    <w:rPr>
      <w:b/>
      <w:bCs/>
    </w:rPr>
  </w:style>
  <w:style w:type="table" w:styleId="16">
    <w:name w:val="Table Grid"/>
    <w:basedOn w:val="1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7"/>
    <w:semiHidden/>
    <w:unhideWhenUsed/>
    <w:uiPriority w:val="99"/>
    <w:rPr>
      <w:sz w:val="21"/>
      <w:szCs w:val="21"/>
    </w:rPr>
  </w:style>
  <w:style w:type="character" w:customStyle="1" w:styleId="20">
    <w:name w:val="批注文字 字符"/>
    <w:basedOn w:val="17"/>
    <w:link w:val="8"/>
    <w:qFormat/>
    <w:uiPriority w:val="99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页眉 字符"/>
    <w:basedOn w:val="17"/>
    <w:link w:val="11"/>
    <w:qFormat/>
    <w:uiPriority w:val="99"/>
    <w:rPr>
      <w:rFonts w:eastAsia="仿宋_GB2312"/>
      <w:sz w:val="18"/>
      <w:szCs w:val="18"/>
    </w:rPr>
  </w:style>
  <w:style w:type="character" w:customStyle="1" w:styleId="23">
    <w:name w:val="页脚 字符"/>
    <w:basedOn w:val="17"/>
    <w:link w:val="10"/>
    <w:qFormat/>
    <w:uiPriority w:val="99"/>
    <w:rPr>
      <w:rFonts w:eastAsia="仿宋_GB2312"/>
      <w:sz w:val="18"/>
      <w:szCs w:val="18"/>
    </w:rPr>
  </w:style>
  <w:style w:type="table" w:customStyle="1" w:styleId="24">
    <w:name w:val="_Style 11"/>
    <w:basedOn w:val="15"/>
    <w:qFormat/>
    <w:uiPriority w:val="0"/>
    <w:rPr>
      <w:rFonts w:ascii="Times New Roman" w:hAnsi="Times New Roman" w:eastAsia="宋体" w:cs="Times New Roman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5">
    <w:name w:val="批注主题 字符"/>
    <w:basedOn w:val="20"/>
    <w:link w:val="14"/>
    <w:semiHidden/>
    <w:uiPriority w:val="99"/>
    <w:rPr>
      <w:rFonts w:eastAsia="仿宋_GB2312"/>
      <w:b/>
      <w:bCs/>
      <w:sz w:val="32"/>
      <w:szCs w:val="22"/>
      <w:lang w:val="en"/>
    </w:rPr>
  </w:style>
  <w:style w:type="character" w:customStyle="1" w:styleId="26">
    <w:name w:val="批注框文本 字符"/>
    <w:basedOn w:val="17"/>
    <w:link w:val="9"/>
    <w:semiHidden/>
    <w:qFormat/>
    <w:uiPriority w:val="99"/>
    <w:rPr>
      <w:rFonts w:eastAsia="仿宋_GB2312"/>
      <w:sz w:val="18"/>
      <w:szCs w:val="18"/>
      <w:lang w:val="en"/>
    </w:rPr>
  </w:style>
  <w:style w:type="table" w:customStyle="1" w:styleId="27">
    <w:name w:val="网格型1"/>
    <w:basedOn w:val="15"/>
    <w:qFormat/>
    <w:uiPriority w:val="39"/>
    <w:rPr>
      <w:rFonts w:ascii="Calibri" w:hAnsi="Calibri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1072</Words>
  <Characters>1121</Characters>
  <Lines>60</Lines>
  <Paragraphs>17</Paragraphs>
  <TotalTime>2192</TotalTime>
  <ScaleCrop>false</ScaleCrop>
  <LinksUpToDate>false</LinksUpToDate>
  <CharactersWithSpaces>1123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2022-06-01T02:59:00Z</dcterms:created>
  <dc:creator>Administrator</dc:creator>
  <cp:lastModifiedBy>倪田</cp:lastModifiedBy>
  <cp:lastPrinted>2021-04-21T02:13:00Z</cp:lastPrinted>
  <dcterms:modified xsi:type="dcterms:W3CDTF">2023-03-14T07:24:32Z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26032418793646EA9FAC5A5D7B5BBB1E</vt:lpwstr>
  </property>
</Properties>
</file>