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FE52E">
      <w:pPr>
        <w:keepNext w:val="0"/>
        <w:keepLines w:val="0"/>
        <w:pageBreakBefore w:val="0"/>
        <w:widowControl w:val="0"/>
        <w:kinsoku/>
        <w:wordWrap/>
        <w:overflowPunct w:val="0"/>
        <w:topLinePunct w:val="0"/>
        <w:autoSpaceDE/>
        <w:autoSpaceDN/>
        <w:bidi w:val="0"/>
        <w:adjustRightInd/>
        <w:snapToGrid w:val="0"/>
        <w:spacing w:line="579" w:lineRule="exact"/>
        <w:ind w:firstLine="5538" w:firstLineChars="1699"/>
        <w:textAlignment w:val="auto"/>
        <w:rPr>
          <w:rFonts w:ascii="Times New Roman" w:hAnsi="Times New Roman" w:eastAsia="仿宋_GB2312"/>
          <w:snapToGrid w:val="0"/>
          <w:spacing w:val="3"/>
          <w:kern w:val="0"/>
          <w:sz w:val="32"/>
          <w:szCs w:val="32"/>
        </w:rPr>
      </w:pPr>
    </w:p>
    <w:p w14:paraId="0B57EEE1">
      <w:pPr>
        <w:spacing w:line="580" w:lineRule="exact"/>
        <w:jc w:val="center"/>
        <w:rPr>
          <w:rFonts w:ascii="Times New Roman" w:hAnsi="Times New Roman" w:eastAsia="楷体_GB2312"/>
          <w:sz w:val="32"/>
          <w:szCs w:val="32"/>
        </w:rPr>
      </w:pPr>
      <w:r>
        <w:rPr>
          <w:rFonts w:hint="eastAsia" w:ascii="Times New Roman" w:hAnsi="Times New Roman" w:eastAsia="方正小标宋简体"/>
          <w:sz w:val="44"/>
          <w:szCs w:val="44"/>
          <w:lang w:val="en-US" w:eastAsia="zh-CN"/>
        </w:rPr>
        <w:t>2026年</w:t>
      </w:r>
      <w:r>
        <w:rPr>
          <w:rFonts w:ascii="Times New Roman" w:hAnsi="Times New Roman" w:eastAsia="方正小标宋简体"/>
          <w:sz w:val="44"/>
          <w:szCs w:val="44"/>
        </w:rPr>
        <w:t>博士</w:t>
      </w:r>
      <w:r>
        <w:rPr>
          <w:rFonts w:hint="eastAsia" w:ascii="方正小标宋简体" w:hAnsi="方正小标宋简体" w:eastAsia="方正小标宋简体" w:cs="方正小标宋简体"/>
          <w:sz w:val="44"/>
          <w:szCs w:val="44"/>
        </w:rPr>
        <w:t>生“申请-审核”</w:t>
      </w:r>
      <w:r>
        <w:rPr>
          <w:rFonts w:ascii="Times New Roman" w:hAnsi="Times New Roman" w:eastAsia="方正小标宋简体"/>
          <w:sz w:val="44"/>
          <w:szCs w:val="44"/>
        </w:rPr>
        <w:t>制招生实施办法</w:t>
      </w:r>
    </w:p>
    <w:p w14:paraId="768BC1CD">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第一章</w:t>
      </w:r>
      <w:r>
        <w:rPr>
          <w:rFonts w:ascii="Times New Roman" w:hAnsi="Times New Roman" w:eastAsia="仿宋"/>
          <w:sz w:val="32"/>
          <w:szCs w:val="32"/>
        </w:rPr>
        <w:t>　</w:t>
      </w:r>
      <w:r>
        <w:rPr>
          <w:rFonts w:ascii="Times New Roman" w:hAnsi="Times New Roman" w:eastAsia="黑体"/>
          <w:kern w:val="0"/>
          <w:sz w:val="32"/>
          <w:szCs w:val="32"/>
        </w:rPr>
        <w:t>总</w:t>
      </w:r>
      <w:r>
        <w:rPr>
          <w:rFonts w:ascii="Times New Roman" w:hAnsi="Times New Roman" w:eastAsia="仿宋"/>
          <w:sz w:val="32"/>
          <w:szCs w:val="32"/>
        </w:rPr>
        <w:t>　</w:t>
      </w:r>
      <w:r>
        <w:rPr>
          <w:rFonts w:ascii="Times New Roman" w:hAnsi="Times New Roman" w:eastAsia="黑体"/>
          <w:kern w:val="0"/>
          <w:sz w:val="32"/>
          <w:szCs w:val="32"/>
        </w:rPr>
        <w:t>则</w:t>
      </w:r>
    </w:p>
    <w:p w14:paraId="5CB16AE1">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黑体"/>
          <w:kern w:val="0"/>
          <w:sz w:val="32"/>
          <w:szCs w:val="32"/>
        </w:rPr>
        <w:t>第一条【指导依据】</w:t>
      </w:r>
      <w:r>
        <w:rPr>
          <w:rFonts w:ascii="Times New Roman" w:hAnsi="Times New Roman" w:eastAsia="仿宋_GB2312"/>
          <w:bCs/>
          <w:spacing w:val="-6"/>
          <w:sz w:val="32"/>
          <w:szCs w:val="20"/>
        </w:rPr>
        <w:t>根据国家</w:t>
      </w:r>
      <w:r>
        <w:rPr>
          <w:rFonts w:ascii="Times New Roman" w:hAnsi="Times New Roman" w:eastAsia="仿宋_GB2312"/>
          <w:kern w:val="0"/>
          <w:sz w:val="32"/>
          <w:szCs w:val="32"/>
        </w:rPr>
        <w:t>《关于加快推动博士研究生教育高质量发展的意见》和军队《关于加快军队研究生教育改革发展的意见》等文件精神，为</w:t>
      </w:r>
      <w:bookmarkStart w:id="0" w:name="_GoBack"/>
      <w:bookmarkEnd w:id="0"/>
      <w:r>
        <w:rPr>
          <w:rFonts w:ascii="Times New Roman" w:hAnsi="Times New Roman" w:eastAsia="仿宋_GB2312"/>
          <w:kern w:val="0"/>
          <w:sz w:val="32"/>
          <w:szCs w:val="32"/>
        </w:rPr>
        <w:t>适应高层次拔尖创新人才培养需求，</w:t>
      </w:r>
      <w:r>
        <w:rPr>
          <w:rFonts w:ascii="Times New Roman" w:hAnsi="Times New Roman" w:eastAsia="仿宋_GB2312"/>
          <w:bCs/>
          <w:spacing w:val="-6"/>
          <w:sz w:val="32"/>
          <w:szCs w:val="20"/>
        </w:rPr>
        <w:t>丰富生源组织渠道，</w:t>
      </w:r>
      <w:r>
        <w:rPr>
          <w:rFonts w:ascii="Times New Roman" w:hAnsi="Times New Roman" w:eastAsia="仿宋_GB2312"/>
          <w:sz w:val="32"/>
          <w:szCs w:val="32"/>
        </w:rPr>
        <w:t>结合大学实际，制定本办法。</w:t>
      </w:r>
    </w:p>
    <w:p w14:paraId="362BB18B">
      <w:pPr>
        <w:spacing w:line="579"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第二条【制定原则】</w:t>
      </w:r>
      <w:r>
        <w:rPr>
          <w:rFonts w:hint="eastAsia" w:ascii="仿宋_GB2312" w:hAnsi="仿宋_GB2312" w:eastAsia="仿宋_GB2312" w:cs="仿宋_GB2312"/>
          <w:kern w:val="0"/>
          <w:sz w:val="32"/>
          <w:szCs w:val="32"/>
        </w:rPr>
        <w:t>“申请-审核”制招考方式作为“初试+复试”普通招考、硕博连读面试选拔等博士生招生方式的补充，</w:t>
      </w:r>
      <w:r>
        <w:rPr>
          <w:rFonts w:ascii="Times New Roman" w:hAnsi="Times New Roman" w:eastAsia="仿宋_GB2312"/>
          <w:kern w:val="0"/>
          <w:sz w:val="32"/>
          <w:szCs w:val="32"/>
        </w:rPr>
        <w:t>进一步扩大导师招生自主权，重点发挥学科专家组审核作用，突出对考生报考动机、专业素养、研究能力和创新潜质的综合评价，选拔</w:t>
      </w:r>
      <w:r>
        <w:rPr>
          <w:rFonts w:hint="eastAsia" w:ascii="Times New Roman" w:hAnsi="Times New Roman" w:eastAsia="仿宋_GB2312"/>
          <w:kern w:val="0"/>
          <w:sz w:val="32"/>
          <w:szCs w:val="32"/>
        </w:rPr>
        <w:t>思想政治过硬、</w:t>
      </w:r>
      <w:r>
        <w:rPr>
          <w:rFonts w:ascii="Times New Roman" w:hAnsi="Times New Roman" w:eastAsia="仿宋_GB2312"/>
          <w:kern w:val="0"/>
          <w:sz w:val="32"/>
          <w:szCs w:val="32"/>
        </w:rPr>
        <w:t>综合素质优秀、创新能力突出</w:t>
      </w:r>
      <w:r>
        <w:rPr>
          <w:rFonts w:hint="eastAsia" w:ascii="Times New Roman" w:hAnsi="Times New Roman" w:eastAsia="仿宋_GB2312"/>
          <w:kern w:val="0"/>
          <w:sz w:val="32"/>
          <w:szCs w:val="32"/>
        </w:rPr>
        <w:t>、潜心服务国防和军队建设</w:t>
      </w:r>
      <w:r>
        <w:rPr>
          <w:rFonts w:ascii="Times New Roman" w:hAnsi="Times New Roman" w:eastAsia="仿宋_GB2312"/>
          <w:kern w:val="0"/>
          <w:sz w:val="32"/>
          <w:szCs w:val="32"/>
        </w:rPr>
        <w:t>的博士研究生。</w:t>
      </w:r>
    </w:p>
    <w:p w14:paraId="28A6A044">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第二章招考对象和招生导师</w:t>
      </w:r>
    </w:p>
    <w:p w14:paraId="482D351C">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黑体"/>
          <w:kern w:val="0"/>
          <w:sz w:val="32"/>
          <w:szCs w:val="32"/>
        </w:rPr>
        <w:t>第三条【招生对象】</w:t>
      </w:r>
      <w:r>
        <w:rPr>
          <w:rFonts w:ascii="Times New Roman" w:hAnsi="Times New Roman" w:eastAsia="仿宋_GB2312"/>
          <w:kern w:val="0"/>
          <w:sz w:val="32"/>
          <w:szCs w:val="32"/>
        </w:rPr>
        <w:t>以</w:t>
      </w:r>
      <w:r>
        <w:rPr>
          <w:rFonts w:hint="eastAsia" w:ascii="仿宋_GB2312" w:hAnsi="仿宋_GB2312" w:eastAsia="仿宋_GB2312" w:cs="仿宋_GB2312"/>
          <w:kern w:val="0"/>
          <w:sz w:val="32"/>
          <w:szCs w:val="32"/>
        </w:rPr>
        <w:t>“申请-审核”制</w:t>
      </w:r>
      <w:r>
        <w:rPr>
          <w:rFonts w:ascii="Times New Roman" w:hAnsi="Times New Roman" w:eastAsia="仿宋_GB2312"/>
          <w:kern w:val="0"/>
          <w:sz w:val="32"/>
          <w:szCs w:val="32"/>
        </w:rPr>
        <w:t>招考方式报考博士研究生的对象为：</w:t>
      </w:r>
    </w:p>
    <w:p w14:paraId="1AB21961">
      <w:pPr>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kern w:val="0"/>
          <w:sz w:val="32"/>
          <w:szCs w:val="32"/>
        </w:rPr>
        <w:t>（一）军队院校和科研机构直读应届军人硕士毕业生，</w:t>
      </w:r>
      <w:r>
        <w:rPr>
          <w:rFonts w:ascii="Times New Roman" w:hAnsi="Times New Roman" w:eastAsia="仿宋_GB2312"/>
          <w:spacing w:val="4"/>
          <w:kern w:val="0"/>
          <w:sz w:val="32"/>
          <w:szCs w:val="32"/>
        </w:rPr>
        <w:t>入学前须获得硕士学位证书。</w:t>
      </w:r>
    </w:p>
    <w:p w14:paraId="17ED0E30">
      <w:pPr>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kern w:val="0"/>
          <w:sz w:val="32"/>
          <w:szCs w:val="32"/>
        </w:rPr>
        <w:t>（二）军队在职军官、文职人员，包括正在攻读硕士学位（入学前须获得硕士学位证书）和已</w:t>
      </w:r>
      <w:r>
        <w:rPr>
          <w:rFonts w:ascii="Times New Roman" w:hAnsi="Times New Roman" w:eastAsia="仿宋_GB2312"/>
          <w:spacing w:val="4"/>
          <w:kern w:val="0"/>
          <w:sz w:val="32"/>
          <w:szCs w:val="32"/>
        </w:rPr>
        <w:t>获硕士学位</w:t>
      </w:r>
      <w:r>
        <w:rPr>
          <w:rFonts w:ascii="Times New Roman" w:hAnsi="Times New Roman" w:eastAsia="仿宋_GB2312"/>
          <w:kern w:val="0"/>
          <w:sz w:val="32"/>
          <w:szCs w:val="32"/>
        </w:rPr>
        <w:t>人员。</w:t>
      </w:r>
    </w:p>
    <w:p w14:paraId="607AD124">
      <w:pPr>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kern w:val="0"/>
          <w:sz w:val="32"/>
          <w:szCs w:val="32"/>
        </w:rPr>
        <w:t>（三）无军籍地方生，包括地方应届硕士毕业生（</w:t>
      </w:r>
      <w:r>
        <w:rPr>
          <w:rFonts w:ascii="Times New Roman" w:hAnsi="Times New Roman" w:eastAsia="仿宋_GB2312"/>
          <w:spacing w:val="4"/>
          <w:kern w:val="0"/>
          <w:sz w:val="32"/>
          <w:szCs w:val="32"/>
        </w:rPr>
        <w:t>入学前须获得硕士学位证书</w:t>
      </w:r>
      <w:r>
        <w:rPr>
          <w:rFonts w:ascii="Times New Roman" w:hAnsi="Times New Roman" w:eastAsia="仿宋_GB2312"/>
          <w:kern w:val="0"/>
          <w:sz w:val="32"/>
          <w:szCs w:val="32"/>
        </w:rPr>
        <w:t>）和</w:t>
      </w:r>
      <w:r>
        <w:rPr>
          <w:rFonts w:ascii="Times New Roman" w:hAnsi="Times New Roman" w:eastAsia="仿宋_GB2312"/>
          <w:spacing w:val="4"/>
          <w:kern w:val="0"/>
          <w:sz w:val="32"/>
          <w:szCs w:val="32"/>
        </w:rPr>
        <w:t>已获硕士学位的地方非应届生</w:t>
      </w:r>
      <w:r>
        <w:rPr>
          <w:rFonts w:ascii="Times New Roman" w:hAnsi="Times New Roman" w:eastAsia="仿宋_GB2312"/>
          <w:kern w:val="0"/>
          <w:sz w:val="32"/>
          <w:szCs w:val="32"/>
        </w:rPr>
        <w:t>。</w:t>
      </w:r>
    </w:p>
    <w:p w14:paraId="60878815">
      <w:pPr>
        <w:snapToGrid w:val="0"/>
        <w:spacing w:line="579" w:lineRule="exact"/>
        <w:ind w:firstLine="640" w:firstLineChars="200"/>
        <w:rPr>
          <w:rFonts w:ascii="仿宋_GB2312" w:hAnsi="宋体" w:eastAsia="仿宋_GB2312" w:cs="宋体"/>
          <w:spacing w:val="4"/>
          <w:kern w:val="0"/>
          <w:sz w:val="32"/>
          <w:szCs w:val="32"/>
        </w:rPr>
      </w:pPr>
      <w:r>
        <w:rPr>
          <w:rFonts w:ascii="Times New Roman" w:hAnsi="Times New Roman" w:eastAsia="黑体"/>
          <w:kern w:val="0"/>
          <w:sz w:val="32"/>
          <w:szCs w:val="32"/>
        </w:rPr>
        <w:t>第四条【招生导师</w:t>
      </w:r>
      <w:r>
        <w:rPr>
          <w:rFonts w:hint="eastAsia" w:ascii="Times New Roman" w:hAnsi="Times New Roman" w:eastAsia="黑体"/>
          <w:kern w:val="0"/>
          <w:sz w:val="32"/>
          <w:szCs w:val="32"/>
        </w:rPr>
        <w:t>及限定条件</w:t>
      </w:r>
      <w:r>
        <w:rPr>
          <w:rFonts w:ascii="Times New Roman" w:hAnsi="Times New Roman" w:eastAsia="黑体"/>
          <w:kern w:val="0"/>
          <w:sz w:val="32"/>
          <w:szCs w:val="32"/>
        </w:rPr>
        <w:t>】</w:t>
      </w:r>
      <w:r>
        <w:rPr>
          <w:rFonts w:ascii="Times New Roman" w:hAnsi="Times New Roman" w:eastAsia="仿宋_GB2312"/>
          <w:bCs/>
          <w:kern w:val="0"/>
          <w:sz w:val="32"/>
          <w:szCs w:val="32"/>
        </w:rPr>
        <w:t>招生</w:t>
      </w:r>
      <w:r>
        <w:rPr>
          <w:rFonts w:ascii="Times New Roman" w:hAnsi="Times New Roman" w:eastAsia="仿宋_GB2312"/>
          <w:kern w:val="0"/>
          <w:sz w:val="32"/>
          <w:szCs w:val="32"/>
        </w:rPr>
        <w:t>导师为当年大学</w:t>
      </w:r>
      <w:r>
        <w:rPr>
          <w:rFonts w:ascii="Times New Roman" w:hAnsi="Times New Roman" w:eastAsia="仿宋_GB2312"/>
          <w:bCs/>
          <w:kern w:val="0"/>
          <w:sz w:val="32"/>
          <w:szCs w:val="32"/>
        </w:rPr>
        <w:t>博士研究生招生专业目录中</w:t>
      </w:r>
      <w:r>
        <w:rPr>
          <w:rFonts w:ascii="Times New Roman" w:hAnsi="Times New Roman" w:eastAsia="仿宋_GB2312"/>
          <w:kern w:val="0"/>
          <w:sz w:val="32"/>
          <w:szCs w:val="32"/>
        </w:rPr>
        <w:t>公布的导师</w:t>
      </w:r>
      <w:r>
        <w:rPr>
          <w:rFonts w:hint="eastAsia" w:ascii="Times New Roman" w:hAnsi="Times New Roman" w:eastAsia="仿宋_GB2312"/>
          <w:kern w:val="0"/>
          <w:sz w:val="32"/>
          <w:szCs w:val="32"/>
        </w:rPr>
        <w:t>，每名导师仅限招收1名</w:t>
      </w:r>
      <w:r>
        <w:rPr>
          <w:rFonts w:hint="eastAsia" w:ascii="仿宋_GB2312" w:hAnsi="宋体" w:eastAsia="仿宋_GB2312" w:cs="宋体"/>
          <w:spacing w:val="4"/>
          <w:kern w:val="0"/>
          <w:sz w:val="32"/>
          <w:szCs w:val="32"/>
        </w:rPr>
        <w:t>“申请-审核”制军人应届</w:t>
      </w:r>
      <w:r>
        <w:rPr>
          <w:rFonts w:hint="eastAsia" w:ascii="Times New Roman" w:hAnsi="Times New Roman" w:eastAsia="仿宋_GB2312"/>
          <w:kern w:val="0"/>
          <w:sz w:val="32"/>
          <w:szCs w:val="32"/>
        </w:rPr>
        <w:t>博士</w:t>
      </w:r>
      <w:r>
        <w:rPr>
          <w:rFonts w:ascii="Times New Roman" w:hAnsi="Times New Roman" w:eastAsia="仿宋_GB2312"/>
          <w:kern w:val="0"/>
          <w:sz w:val="32"/>
          <w:szCs w:val="32"/>
        </w:rPr>
        <w:t>生</w:t>
      </w:r>
      <w:r>
        <w:rPr>
          <w:rFonts w:ascii="Times New Roman" w:hAnsi="Times New Roman" w:eastAsia="仿宋_GB2312"/>
          <w:spacing w:val="4"/>
          <w:kern w:val="0"/>
          <w:sz w:val="32"/>
          <w:szCs w:val="32"/>
        </w:rPr>
        <w:t>，对</w:t>
      </w:r>
      <w:r>
        <w:rPr>
          <w:rFonts w:hint="eastAsia" w:ascii="Times New Roman" w:hAnsi="Times New Roman" w:eastAsia="仿宋_GB2312"/>
          <w:spacing w:val="4"/>
          <w:kern w:val="0"/>
          <w:sz w:val="32"/>
          <w:szCs w:val="32"/>
        </w:rPr>
        <w:t>承担国家、军队级重大科研项目或获得国家高层次人才计划支持</w:t>
      </w:r>
      <w:r>
        <w:rPr>
          <w:rFonts w:ascii="Times New Roman" w:hAnsi="Times New Roman" w:eastAsia="仿宋_GB2312"/>
          <w:spacing w:val="4"/>
          <w:kern w:val="0"/>
          <w:sz w:val="32"/>
          <w:szCs w:val="32"/>
        </w:rPr>
        <w:t>的导师，经所在单位</w:t>
      </w:r>
      <w:r>
        <w:rPr>
          <w:rFonts w:hint="eastAsia" w:ascii="Times New Roman" w:hAnsi="Times New Roman" w:eastAsia="仿宋_GB2312"/>
          <w:spacing w:val="4"/>
          <w:kern w:val="0"/>
          <w:sz w:val="32"/>
          <w:szCs w:val="32"/>
        </w:rPr>
        <w:t>推荐、研究生院审核，</w:t>
      </w:r>
      <w:r>
        <w:rPr>
          <w:rFonts w:ascii="Times New Roman" w:hAnsi="Times New Roman" w:eastAsia="仿宋_GB2312"/>
          <w:spacing w:val="4"/>
          <w:kern w:val="0"/>
          <w:sz w:val="32"/>
          <w:szCs w:val="32"/>
        </w:rPr>
        <w:t>可招收2名</w:t>
      </w:r>
      <w:r>
        <w:rPr>
          <w:rFonts w:hint="eastAsia" w:ascii="仿宋_GB2312" w:hAnsi="宋体" w:eastAsia="仿宋_GB2312" w:cs="宋体"/>
          <w:spacing w:val="4"/>
          <w:kern w:val="0"/>
          <w:sz w:val="32"/>
          <w:szCs w:val="32"/>
        </w:rPr>
        <w:t>。</w:t>
      </w:r>
    </w:p>
    <w:p w14:paraId="21206983">
      <w:pPr>
        <w:snapToGrid w:val="0"/>
        <w:spacing w:line="579" w:lineRule="exact"/>
        <w:ind w:firstLine="656" w:firstLineChars="200"/>
        <w:rPr>
          <w:rFonts w:ascii="宋体" w:hAnsi="宋体" w:eastAsia="仿宋_GB2312" w:cs="宋体"/>
          <w:kern w:val="0"/>
          <w:sz w:val="24"/>
          <w:szCs w:val="20"/>
        </w:rPr>
      </w:pPr>
      <w:r>
        <w:rPr>
          <w:rFonts w:hint="eastAsia" w:ascii="仿宋_GB2312" w:hAnsi="宋体" w:eastAsia="仿宋_GB2312" w:cs="宋体"/>
          <w:spacing w:val="4"/>
          <w:kern w:val="0"/>
          <w:sz w:val="32"/>
          <w:szCs w:val="32"/>
        </w:rPr>
        <w:t>下列导师不得招收“申请-审核”制博士生：</w:t>
      </w:r>
    </w:p>
    <w:p w14:paraId="08F9E621">
      <w:pPr>
        <w:widowControl/>
        <w:spacing w:line="579" w:lineRule="exact"/>
        <w:ind w:firstLine="620"/>
        <w:jc w:val="left"/>
        <w:rPr>
          <w:rFonts w:ascii="宋体" w:hAnsi="宋体" w:eastAsia="仿宋_GB2312" w:cs="宋体"/>
          <w:kern w:val="0"/>
          <w:sz w:val="24"/>
          <w:szCs w:val="20"/>
        </w:rPr>
      </w:pPr>
      <w:r>
        <w:rPr>
          <w:rFonts w:hint="eastAsia" w:ascii="仿宋_GB2312" w:hAnsi="宋体" w:eastAsia="仿宋_GB2312" w:cs="宋体"/>
          <w:spacing w:val="4"/>
          <w:kern w:val="0"/>
          <w:sz w:val="32"/>
          <w:szCs w:val="32"/>
        </w:rPr>
        <w:t>（一）导师本人曾经出现过学术不端行为，或指导的研究生近五年出现过学术不端行为。</w:t>
      </w:r>
    </w:p>
    <w:p w14:paraId="014386BD">
      <w:pPr>
        <w:widowControl/>
        <w:spacing w:line="579" w:lineRule="exact"/>
        <w:ind w:firstLine="620"/>
        <w:jc w:val="left"/>
        <w:rPr>
          <w:rFonts w:ascii="仿宋_GB2312" w:hAnsi="宋体" w:eastAsia="仿宋_GB2312" w:cs="宋体"/>
          <w:spacing w:val="4"/>
          <w:kern w:val="0"/>
          <w:sz w:val="32"/>
          <w:szCs w:val="32"/>
        </w:rPr>
      </w:pPr>
      <w:r>
        <w:rPr>
          <w:rFonts w:hint="eastAsia" w:ascii="仿宋_GB2312" w:hAnsi="宋体" w:eastAsia="仿宋_GB2312" w:cs="宋体"/>
          <w:spacing w:val="4"/>
          <w:kern w:val="0"/>
          <w:sz w:val="32"/>
          <w:szCs w:val="32"/>
        </w:rPr>
        <w:t>（二）指导的博士、硕士研究生近五年参加全国、全军和陕西省学位论文抽查，出现过“较差”或“不合格”情况。</w:t>
      </w:r>
    </w:p>
    <w:p w14:paraId="0E84AD13">
      <w:pPr>
        <w:widowControl/>
        <w:spacing w:line="579" w:lineRule="exact"/>
        <w:ind w:firstLine="620"/>
        <w:jc w:val="left"/>
        <w:rPr>
          <w:rFonts w:ascii="宋体" w:hAnsi="宋体" w:eastAsia="仿宋_GB2312" w:cs="宋体"/>
          <w:kern w:val="0"/>
          <w:sz w:val="24"/>
          <w:szCs w:val="20"/>
        </w:rPr>
      </w:pPr>
      <w:r>
        <w:rPr>
          <w:rFonts w:hint="eastAsia" w:ascii="仿宋_GB2312" w:hAnsi="宋体" w:eastAsia="仿宋_GB2312" w:cs="宋体"/>
          <w:spacing w:val="4"/>
          <w:kern w:val="0"/>
          <w:sz w:val="32"/>
          <w:szCs w:val="32"/>
        </w:rPr>
        <w:t>各专业学院、基础部、军政系可根据单位实际，在满足第四条的基础上，进一步明确招生导师入选条件。</w:t>
      </w:r>
    </w:p>
    <w:p w14:paraId="10CC3A7D">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第三章报考条件</w:t>
      </w:r>
    </w:p>
    <w:p w14:paraId="0FA2AB83">
      <w:pPr>
        <w:spacing w:line="579"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第五条【基本条件】</w:t>
      </w:r>
      <w:r>
        <w:rPr>
          <w:rFonts w:ascii="Times New Roman" w:hAnsi="Times New Roman" w:eastAsia="仿宋_GB2312"/>
          <w:kern w:val="0"/>
          <w:sz w:val="32"/>
          <w:szCs w:val="32"/>
        </w:rPr>
        <w:t>符合学校当年招生简章</w:t>
      </w:r>
      <w:r>
        <w:rPr>
          <w:rFonts w:hint="eastAsia" w:ascii="Times New Roman" w:hAnsi="Times New Roman" w:eastAsia="仿宋_GB2312"/>
          <w:kern w:val="0"/>
          <w:sz w:val="32"/>
          <w:szCs w:val="32"/>
        </w:rPr>
        <w:t>、</w:t>
      </w:r>
      <w:r>
        <w:rPr>
          <w:rFonts w:ascii="Times New Roman" w:hAnsi="Times New Roman" w:eastAsia="仿宋_GB2312"/>
          <w:kern w:val="0"/>
          <w:sz w:val="32"/>
          <w:szCs w:val="32"/>
        </w:rPr>
        <w:t>招生专业目录报考说明中对各生源类别的报考要求。</w:t>
      </w:r>
    </w:p>
    <w:p w14:paraId="3A9BC693">
      <w:pPr>
        <w:spacing w:line="579"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第六条【外语条件】</w:t>
      </w:r>
      <w:r>
        <w:rPr>
          <w:rFonts w:ascii="Times New Roman" w:hAnsi="Times New Roman" w:eastAsia="仿宋_GB2312"/>
          <w:kern w:val="0"/>
          <w:sz w:val="32"/>
          <w:szCs w:val="32"/>
        </w:rPr>
        <w:t>英语为申请博士研究生的唯一指定外语语种，申请人英语水平应达到以下条件之一：</w:t>
      </w:r>
    </w:p>
    <w:p w14:paraId="14585CF0">
      <w:pPr>
        <w:numPr>
          <w:ilvl w:val="0"/>
          <w:numId w:val="1"/>
        </w:num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全国大学英语六级考试成绩（CET-6）≥425分</w:t>
      </w:r>
      <w:r>
        <w:rPr>
          <w:rFonts w:hint="eastAsia" w:ascii="Times New Roman" w:hAnsi="Times New Roman" w:eastAsia="仿宋_GB2312"/>
          <w:kern w:val="0"/>
          <w:sz w:val="32"/>
          <w:szCs w:val="32"/>
        </w:rPr>
        <w:t>。</w:t>
      </w:r>
    </w:p>
    <w:p w14:paraId="0B9852E5">
      <w:pPr>
        <w:numPr>
          <w:ilvl w:val="0"/>
          <w:numId w:val="1"/>
        </w:num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托福成绩（TOEFL）≥75分。</w:t>
      </w:r>
    </w:p>
    <w:p w14:paraId="5DDDEC90">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（三）雅思成绩（IELTS）≥5.5分。</w:t>
      </w:r>
    </w:p>
    <w:p w14:paraId="464A4235">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（四）全国英语等级考试第五级考试成绩（PETS-5）合格。</w:t>
      </w:r>
    </w:p>
    <w:p w14:paraId="2CD5099D">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（五）全国高等学校英语专业四级（含）合格以上。</w:t>
      </w:r>
    </w:p>
    <w:p w14:paraId="59ED141D">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（六）通过报考当年学校</w:t>
      </w:r>
      <w:r>
        <w:rPr>
          <w:rFonts w:hint="eastAsia" w:ascii="仿宋_GB2312" w:hAnsi="仿宋_GB2312" w:eastAsia="仿宋_GB2312" w:cs="仿宋_GB2312"/>
          <w:kern w:val="0"/>
          <w:sz w:val="32"/>
          <w:szCs w:val="32"/>
        </w:rPr>
        <w:t>“普通招考”</w:t>
      </w:r>
      <w:r>
        <w:rPr>
          <w:rFonts w:ascii="Times New Roman" w:hAnsi="Times New Roman" w:eastAsia="仿宋_GB2312"/>
          <w:kern w:val="0"/>
          <w:sz w:val="32"/>
          <w:szCs w:val="32"/>
        </w:rPr>
        <w:t>方式组织的英语考试。</w:t>
      </w:r>
    </w:p>
    <w:p w14:paraId="19B56D33">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eastAsia="黑体" w:cs="Times New Roman"/>
          <w:color w:val="auto"/>
          <w:sz w:val="32"/>
          <w:szCs w:val="32"/>
        </w:rPr>
        <w:t>第七条【业绩条件】</w:t>
      </w:r>
      <w:r>
        <w:rPr>
          <w:rFonts w:ascii="Times New Roman" w:hAnsi="Times New Roman" w:cs="Times New Roman"/>
          <w:color w:val="auto"/>
          <w:sz w:val="32"/>
          <w:szCs w:val="32"/>
        </w:rPr>
        <w:t>各生源类别申请业绩应满足以下条件</w:t>
      </w:r>
      <w:r>
        <w:rPr>
          <w:rFonts w:ascii="Times New Roman" w:hAnsi="Times New Roman" w:eastAsia="仿宋" w:cs="Times New Roman"/>
          <w:color w:val="auto"/>
          <w:sz w:val="32"/>
          <w:szCs w:val="32"/>
        </w:rPr>
        <w:t>：</w:t>
      </w:r>
    </w:p>
    <w:p w14:paraId="1E759F1B">
      <w:pPr>
        <w:spacing w:line="579"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sz w:val="32"/>
          <w:szCs w:val="32"/>
        </w:rPr>
        <w:t>（一）军队院校和科研机构直读应届军人硕士毕业生</w:t>
      </w:r>
      <w:r>
        <w:rPr>
          <w:rFonts w:ascii="Times New Roman" w:hAnsi="Times New Roman" w:eastAsia="仿宋_GB2312"/>
          <w:b/>
          <w:bCs/>
          <w:spacing w:val="4"/>
          <w:kern w:val="0"/>
          <w:sz w:val="32"/>
          <w:szCs w:val="32"/>
        </w:rPr>
        <w:t>应满足以下条件之一</w:t>
      </w:r>
      <w:r>
        <w:rPr>
          <w:rFonts w:ascii="Times New Roman" w:hAnsi="Times New Roman" w:eastAsia="仿宋_GB2312"/>
          <w:b/>
          <w:bCs/>
          <w:sz w:val="32"/>
          <w:szCs w:val="32"/>
        </w:rPr>
        <w:t>：</w:t>
      </w:r>
    </w:p>
    <w:p w14:paraId="3043D162">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1.报考工学博士，发表或录用学术论文被SCI收录（中科院分区2区及以上</w:t>
      </w:r>
      <w:r>
        <w:rPr>
          <w:rFonts w:hint="eastAsia" w:ascii="Times New Roman" w:hAnsi="Times New Roman" w:eastAsia="仿宋_GB2312"/>
          <w:kern w:val="0"/>
          <w:sz w:val="32"/>
          <w:szCs w:val="32"/>
        </w:rPr>
        <w:t>或</w:t>
      </w:r>
      <w:r>
        <w:rPr>
          <w:rFonts w:ascii="Times New Roman" w:hAnsi="Times New Roman" w:eastAsia="仿宋_GB2312"/>
          <w:kern w:val="0"/>
          <w:sz w:val="32"/>
          <w:szCs w:val="32"/>
        </w:rPr>
        <w:t>JCR1区及以上）1篇以上；报考军事学博士，在军事学核心期刊发表或录用至少2篇学术论文（其中1篇须为《中国军事科学》《军事学术》《军事运筹与评估》《国防</w:t>
      </w:r>
      <w:r>
        <w:rPr>
          <w:rFonts w:ascii="Times New Roman" w:hAnsi="Times New Roman" w:eastAsia="仿宋_GB2312"/>
          <w:sz w:val="32"/>
          <w:szCs w:val="32"/>
        </w:rPr>
        <w:t>大学学报》《空军军事学术》《海军军事学术》《火箭军军事学术》《指挥学报》8种期刊之一），或与工学相同；</w:t>
      </w:r>
      <w:r>
        <w:rPr>
          <w:rFonts w:ascii="Times New Roman" w:hAnsi="Times New Roman" w:eastAsia="仿宋_GB2312"/>
          <w:kern w:val="0"/>
          <w:sz w:val="32"/>
          <w:szCs w:val="32"/>
        </w:rPr>
        <w:t>报考管理学博士，发表或录用学术论文被SSCI或</w:t>
      </w:r>
      <w:r>
        <w:rPr>
          <w:rFonts w:ascii="Times New Roman" w:hAnsi="Times New Roman" w:eastAsia="仿宋_GB2312"/>
          <w:sz w:val="32"/>
          <w:szCs w:val="32"/>
        </w:rPr>
        <w:t>CSSCI</w:t>
      </w:r>
      <w:r>
        <w:rPr>
          <w:rFonts w:ascii="Times New Roman" w:hAnsi="Times New Roman" w:eastAsia="仿宋_GB2312"/>
          <w:kern w:val="0"/>
          <w:sz w:val="32"/>
          <w:szCs w:val="32"/>
        </w:rPr>
        <w:t>收录1篇以上</w:t>
      </w:r>
      <w:r>
        <w:rPr>
          <w:rFonts w:ascii="Times New Roman" w:hAnsi="Times New Roman" w:eastAsia="仿宋_GB2312"/>
          <w:sz w:val="32"/>
          <w:szCs w:val="32"/>
        </w:rPr>
        <w:t>，或与工学相同。</w:t>
      </w:r>
    </w:p>
    <w:p w14:paraId="7057632D">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2.参加</w:t>
      </w:r>
      <w:r>
        <w:rPr>
          <w:rFonts w:ascii="Times New Roman" w:hAnsi="Times New Roman" w:eastAsia="仿宋_GB2312"/>
          <w:spacing w:val="4"/>
          <w:sz w:val="32"/>
          <w:szCs w:val="32"/>
        </w:rPr>
        <w:t>学科竞赛获</w:t>
      </w:r>
      <w:r>
        <w:rPr>
          <w:rFonts w:ascii="Times New Roman" w:hAnsi="Times New Roman" w:eastAsia="仿宋_GB2312"/>
          <w:sz w:val="32"/>
          <w:szCs w:val="32"/>
        </w:rPr>
        <w:t>国家级</w:t>
      </w:r>
      <w:r>
        <w:rPr>
          <w:rFonts w:ascii="Times New Roman" w:hAnsi="Times New Roman" w:eastAsia="仿宋_GB2312"/>
          <w:spacing w:val="4"/>
          <w:sz w:val="32"/>
          <w:szCs w:val="32"/>
        </w:rPr>
        <w:t>（含）</w:t>
      </w:r>
      <w:r>
        <w:rPr>
          <w:rFonts w:hint="eastAsia" w:ascii="Times New Roman" w:hAnsi="Times New Roman" w:eastAsia="仿宋_GB2312"/>
          <w:spacing w:val="4"/>
          <w:sz w:val="32"/>
          <w:szCs w:val="32"/>
        </w:rPr>
        <w:t>一</w:t>
      </w:r>
      <w:r>
        <w:rPr>
          <w:rFonts w:ascii="Times New Roman" w:hAnsi="Times New Roman" w:eastAsia="仿宋_GB2312"/>
          <w:spacing w:val="4"/>
          <w:sz w:val="32"/>
          <w:szCs w:val="32"/>
        </w:rPr>
        <w:t>等奖以上奖励</w:t>
      </w:r>
      <w:r>
        <w:rPr>
          <w:rFonts w:hint="eastAsia" w:ascii="Times New Roman" w:hAnsi="Times New Roman" w:eastAsia="仿宋_GB2312"/>
          <w:spacing w:val="4"/>
          <w:sz w:val="32"/>
          <w:szCs w:val="32"/>
        </w:rPr>
        <w:t>至少2</w:t>
      </w:r>
      <w:r>
        <w:rPr>
          <w:rFonts w:ascii="Times New Roman" w:hAnsi="Times New Roman" w:eastAsia="仿宋_GB2312"/>
          <w:spacing w:val="4"/>
          <w:sz w:val="32"/>
          <w:szCs w:val="32"/>
        </w:rPr>
        <w:t>次</w:t>
      </w:r>
      <w:r>
        <w:rPr>
          <w:rFonts w:ascii="Times New Roman" w:hAnsi="Times New Roman" w:eastAsia="仿宋_GB2312"/>
          <w:spacing w:val="4"/>
          <w:kern w:val="0"/>
          <w:sz w:val="32"/>
          <w:szCs w:val="32"/>
        </w:rPr>
        <w:t>（至少1项排名第1</w:t>
      </w:r>
      <w:r>
        <w:rPr>
          <w:rFonts w:hint="eastAsia" w:ascii="Times New Roman" w:hAnsi="Times New Roman" w:eastAsia="仿宋_GB2312"/>
          <w:spacing w:val="4"/>
          <w:kern w:val="0"/>
          <w:sz w:val="32"/>
          <w:szCs w:val="32"/>
        </w:rPr>
        <w:t>或为队长</w:t>
      </w:r>
      <w:r>
        <w:rPr>
          <w:rFonts w:ascii="Times New Roman" w:hAnsi="Times New Roman" w:eastAsia="仿宋_GB2312"/>
          <w:spacing w:val="4"/>
          <w:kern w:val="0"/>
          <w:sz w:val="32"/>
          <w:szCs w:val="32"/>
        </w:rPr>
        <w:t>）。</w:t>
      </w:r>
    </w:p>
    <w:p w14:paraId="2F63C907">
      <w:pPr>
        <w:widowControl/>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sz w:val="32"/>
          <w:szCs w:val="32"/>
        </w:rPr>
        <w:t>3.</w:t>
      </w:r>
      <w:r>
        <w:rPr>
          <w:rFonts w:ascii="Times New Roman" w:hAnsi="Times New Roman" w:eastAsia="仿宋_GB2312"/>
          <w:spacing w:val="4"/>
          <w:kern w:val="0"/>
          <w:sz w:val="32"/>
          <w:szCs w:val="32"/>
        </w:rPr>
        <w:t>获国家或国防发明授权专利1项（排名</w:t>
      </w:r>
      <w:r>
        <w:rPr>
          <w:rFonts w:hint="eastAsia" w:ascii="Times New Roman" w:hAnsi="Times New Roman" w:eastAsia="仿宋_GB2312"/>
          <w:spacing w:val="4"/>
          <w:kern w:val="0"/>
          <w:sz w:val="32"/>
          <w:szCs w:val="32"/>
        </w:rPr>
        <w:t>第1</w:t>
      </w:r>
      <w:r>
        <w:rPr>
          <w:rFonts w:ascii="Times New Roman" w:hAnsi="Times New Roman" w:eastAsia="仿宋_GB2312"/>
          <w:spacing w:val="4"/>
          <w:kern w:val="0"/>
          <w:sz w:val="32"/>
          <w:szCs w:val="32"/>
        </w:rPr>
        <w:t>），或公开出版学术专著或教材1部（排名前</w:t>
      </w:r>
      <w:r>
        <w:rPr>
          <w:rFonts w:hint="eastAsia" w:ascii="Times New Roman" w:hAnsi="Times New Roman" w:eastAsia="仿宋_GB2312"/>
          <w:spacing w:val="4"/>
          <w:kern w:val="0"/>
          <w:sz w:val="32"/>
          <w:szCs w:val="32"/>
        </w:rPr>
        <w:t>3</w:t>
      </w:r>
      <w:r>
        <w:rPr>
          <w:rFonts w:ascii="Times New Roman" w:hAnsi="Times New Roman" w:eastAsia="仿宋_GB2312"/>
          <w:spacing w:val="4"/>
          <w:kern w:val="0"/>
          <w:sz w:val="32"/>
          <w:szCs w:val="32"/>
        </w:rPr>
        <w:t>）。</w:t>
      </w:r>
    </w:p>
    <w:p w14:paraId="43A91079">
      <w:pPr>
        <w:pStyle w:val="23"/>
        <w:spacing w:before="0" w:beforeAutospacing="0" w:after="0" w:afterAutospacing="0" w:line="579" w:lineRule="exact"/>
        <w:ind w:firstLine="656" w:firstLineChars="200"/>
        <w:jc w:val="both"/>
        <w:rPr>
          <w:rFonts w:ascii="Times New Roman" w:hAnsi="Times New Roman" w:cs="Times New Roman"/>
          <w:color w:val="auto"/>
          <w:sz w:val="32"/>
          <w:szCs w:val="32"/>
        </w:rPr>
      </w:pPr>
      <w:r>
        <w:rPr>
          <w:rFonts w:ascii="Times New Roman" w:hAnsi="Times New Roman" w:cs="Times New Roman"/>
          <w:color w:val="auto"/>
          <w:spacing w:val="4"/>
          <w:sz w:val="32"/>
          <w:szCs w:val="32"/>
        </w:rPr>
        <w:t>4.</w:t>
      </w:r>
      <w:r>
        <w:rPr>
          <w:rFonts w:ascii="Times New Roman" w:hAnsi="Times New Roman" w:cs="Times New Roman"/>
          <w:color w:val="auto"/>
          <w:sz w:val="32"/>
          <w:szCs w:val="32"/>
        </w:rPr>
        <w:t>在学期间课程学习成绩优异。本校硕士研究生课程学习成绩平均分90分以上（含）；其他军校硕士研究生课程学习成绩在所在培养单位专业（年级）排名前10%以内，具体以培养单位教务部门证明为准。</w:t>
      </w:r>
    </w:p>
    <w:p w14:paraId="252B8F06">
      <w:pPr>
        <w:widowControl/>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5.</w:t>
      </w:r>
      <w:r>
        <w:rPr>
          <w:rFonts w:ascii="Times New Roman" w:hAnsi="Times New Roman" w:eastAsia="仿宋_GB2312"/>
          <w:kern w:val="0"/>
          <w:sz w:val="32"/>
          <w:szCs w:val="32"/>
        </w:rPr>
        <w:t>获</w:t>
      </w:r>
      <w:r>
        <w:rPr>
          <w:rFonts w:ascii="Times New Roman" w:hAnsi="Times New Roman" w:eastAsia="仿宋_GB2312"/>
          <w:sz w:val="32"/>
          <w:szCs w:val="32"/>
        </w:rPr>
        <w:t>军队（省部）级</w:t>
      </w:r>
      <w:r>
        <w:rPr>
          <w:rFonts w:ascii="Times New Roman" w:hAnsi="Times New Roman" w:eastAsia="仿宋_GB2312"/>
          <w:kern w:val="0"/>
          <w:sz w:val="32"/>
          <w:szCs w:val="32"/>
        </w:rPr>
        <w:t>三等奖以上科研奖励</w:t>
      </w:r>
      <w:r>
        <w:rPr>
          <w:rFonts w:ascii="Times New Roman" w:hAnsi="Times New Roman" w:eastAsia="仿宋_GB2312"/>
          <w:sz w:val="32"/>
          <w:szCs w:val="32"/>
        </w:rPr>
        <w:t>至少</w:t>
      </w:r>
      <w:r>
        <w:rPr>
          <w:rFonts w:ascii="Times New Roman" w:hAnsi="Times New Roman" w:eastAsia="仿宋_GB2312"/>
          <w:kern w:val="0"/>
          <w:sz w:val="32"/>
          <w:szCs w:val="32"/>
        </w:rPr>
        <w:t>1项，或</w:t>
      </w:r>
      <w:r>
        <w:rPr>
          <w:rFonts w:ascii="Times New Roman" w:hAnsi="Times New Roman" w:eastAsia="仿宋_GB2312"/>
          <w:sz w:val="32"/>
          <w:szCs w:val="32"/>
        </w:rPr>
        <w:t>空军军事理论优秀成果二等奖以上奖项</w:t>
      </w:r>
      <w:r>
        <w:rPr>
          <w:rFonts w:ascii="Times New Roman" w:hAnsi="Times New Roman" w:eastAsia="仿宋_GB2312"/>
          <w:kern w:val="0"/>
          <w:sz w:val="32"/>
          <w:szCs w:val="32"/>
        </w:rPr>
        <w:t>1项。</w:t>
      </w:r>
    </w:p>
    <w:p w14:paraId="2B021F5D">
      <w:pPr>
        <w:widowControl/>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6.参与国家或军队重大项目（任务）做出重要贡献，获得学校所报考学科及相近学科当年招生博导3人以上特别推荐。每名招生博导每年最多只能特别推荐1名考生。</w:t>
      </w:r>
    </w:p>
    <w:p w14:paraId="32A9B2A8">
      <w:pPr>
        <w:widowControl/>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sz w:val="32"/>
          <w:szCs w:val="32"/>
        </w:rPr>
        <w:t>7.获1次</w:t>
      </w:r>
      <w:r>
        <w:rPr>
          <w:rFonts w:hint="eastAsia" w:ascii="Times New Roman" w:hAnsi="Times New Roman" w:eastAsia="仿宋_GB2312"/>
          <w:spacing w:val="4"/>
          <w:sz w:val="32"/>
          <w:szCs w:val="32"/>
        </w:rPr>
        <w:t>三</w:t>
      </w:r>
      <w:r>
        <w:rPr>
          <w:rFonts w:ascii="Times New Roman" w:hAnsi="Times New Roman" w:eastAsia="仿宋_GB2312"/>
          <w:spacing w:val="4"/>
          <w:sz w:val="32"/>
          <w:szCs w:val="32"/>
        </w:rPr>
        <w:t>等功以上奖励或</w:t>
      </w:r>
      <w:r>
        <w:rPr>
          <w:rFonts w:hint="eastAsia" w:ascii="Times New Roman" w:hAnsi="Times New Roman" w:eastAsia="仿宋_GB2312"/>
          <w:spacing w:val="4"/>
          <w:sz w:val="32"/>
          <w:szCs w:val="32"/>
        </w:rPr>
        <w:t>三</w:t>
      </w:r>
      <w:r>
        <w:rPr>
          <w:rFonts w:ascii="Times New Roman" w:hAnsi="Times New Roman" w:eastAsia="仿宋_GB2312"/>
          <w:spacing w:val="4"/>
          <w:sz w:val="32"/>
          <w:szCs w:val="32"/>
        </w:rPr>
        <w:t>级以上表彰。</w:t>
      </w:r>
    </w:p>
    <w:p w14:paraId="4DE95D4B">
      <w:pPr>
        <w:spacing w:line="579" w:lineRule="exact"/>
        <w:ind w:firstLine="643" w:firstLineChars="200"/>
        <w:rPr>
          <w:rFonts w:ascii="Times New Roman" w:hAnsi="Times New Roman" w:eastAsia="仿宋"/>
          <w:sz w:val="32"/>
          <w:szCs w:val="32"/>
        </w:rPr>
      </w:pPr>
      <w:r>
        <w:rPr>
          <w:rFonts w:ascii="Times New Roman" w:hAnsi="Times New Roman" w:eastAsia="仿宋"/>
          <w:b/>
          <w:bCs/>
          <w:sz w:val="32"/>
          <w:szCs w:val="32"/>
        </w:rPr>
        <w:t>（二）在读军队在职军官、文职人员应满足以下条件之一：</w:t>
      </w:r>
    </w:p>
    <w:p w14:paraId="759FB9D1">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1.报考工学博士，发表或录用至少1篇学术论文，且被SCI或EI检索（不包含EI会议）；</w:t>
      </w:r>
      <w:r>
        <w:rPr>
          <w:rFonts w:ascii="Times New Roman" w:hAnsi="Times New Roman" w:eastAsia="仿宋_GB2312"/>
          <w:kern w:val="0"/>
          <w:sz w:val="32"/>
          <w:szCs w:val="32"/>
        </w:rPr>
        <w:t>报考军事学博士，</w:t>
      </w:r>
      <w:r>
        <w:rPr>
          <w:rFonts w:ascii="Times New Roman" w:hAnsi="Times New Roman" w:eastAsia="仿宋_GB2312"/>
          <w:sz w:val="32"/>
          <w:szCs w:val="32"/>
        </w:rPr>
        <w:t>在军事学核心期刊发表或录用</w:t>
      </w:r>
      <w:r>
        <w:rPr>
          <w:rFonts w:ascii="Times New Roman" w:hAnsi="Times New Roman" w:eastAsia="仿宋_GB2312"/>
          <w:kern w:val="0"/>
          <w:sz w:val="32"/>
          <w:szCs w:val="32"/>
        </w:rPr>
        <w:t>至少</w:t>
      </w:r>
      <w:r>
        <w:rPr>
          <w:rFonts w:ascii="Times New Roman" w:hAnsi="Times New Roman" w:eastAsia="仿宋_GB2312"/>
          <w:sz w:val="32"/>
          <w:szCs w:val="32"/>
        </w:rPr>
        <w:t>2篇学术论文，或与工学相同；</w:t>
      </w:r>
      <w:r>
        <w:rPr>
          <w:rFonts w:ascii="Times New Roman" w:hAnsi="Times New Roman" w:eastAsia="仿宋_GB2312"/>
          <w:kern w:val="0"/>
          <w:sz w:val="32"/>
          <w:szCs w:val="32"/>
        </w:rPr>
        <w:t>报考管理学博士，发表或录用至少1篇学术论文，且被SSCI、</w:t>
      </w:r>
      <w:r>
        <w:rPr>
          <w:rFonts w:ascii="Times New Roman" w:hAnsi="Times New Roman" w:eastAsia="仿宋_GB2312"/>
          <w:sz w:val="32"/>
          <w:szCs w:val="32"/>
        </w:rPr>
        <w:t>CSSCI或</w:t>
      </w:r>
      <w:r>
        <w:rPr>
          <w:rFonts w:ascii="Times New Roman" w:hAnsi="Times New Roman" w:eastAsia="仿宋_GB2312"/>
          <w:kern w:val="0"/>
          <w:sz w:val="32"/>
          <w:szCs w:val="32"/>
        </w:rPr>
        <w:t>CPCI收录</w:t>
      </w:r>
      <w:r>
        <w:rPr>
          <w:rFonts w:ascii="Times New Roman" w:hAnsi="Times New Roman" w:eastAsia="仿宋_GB2312"/>
          <w:sz w:val="32"/>
          <w:szCs w:val="32"/>
        </w:rPr>
        <w:t>，或与工学相同。</w:t>
      </w:r>
    </w:p>
    <w:p w14:paraId="73636249">
      <w:pPr>
        <w:widowControl/>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sz w:val="32"/>
          <w:szCs w:val="32"/>
        </w:rPr>
        <w:t>2.</w:t>
      </w:r>
      <w:r>
        <w:rPr>
          <w:rFonts w:ascii="Times New Roman" w:hAnsi="Times New Roman" w:eastAsia="仿宋_GB2312"/>
          <w:kern w:val="0"/>
          <w:sz w:val="32"/>
          <w:szCs w:val="32"/>
        </w:rPr>
        <w:t>获</w:t>
      </w:r>
      <w:r>
        <w:rPr>
          <w:rFonts w:ascii="Times New Roman" w:hAnsi="Times New Roman" w:eastAsia="仿宋_GB2312"/>
          <w:sz w:val="32"/>
          <w:szCs w:val="32"/>
        </w:rPr>
        <w:t>军队（省部）级</w:t>
      </w:r>
      <w:r>
        <w:rPr>
          <w:rFonts w:ascii="Times New Roman" w:hAnsi="Times New Roman" w:eastAsia="仿宋_GB2312"/>
          <w:kern w:val="0"/>
          <w:sz w:val="32"/>
          <w:szCs w:val="32"/>
        </w:rPr>
        <w:t>三等奖以上科研奖励</w:t>
      </w:r>
      <w:r>
        <w:rPr>
          <w:rFonts w:ascii="Times New Roman" w:hAnsi="Times New Roman" w:eastAsia="仿宋_GB2312"/>
          <w:sz w:val="32"/>
          <w:szCs w:val="32"/>
        </w:rPr>
        <w:t>至少</w:t>
      </w:r>
      <w:r>
        <w:rPr>
          <w:rFonts w:ascii="Times New Roman" w:hAnsi="Times New Roman" w:eastAsia="仿宋_GB2312"/>
          <w:kern w:val="0"/>
          <w:sz w:val="32"/>
          <w:szCs w:val="32"/>
        </w:rPr>
        <w:t>1项（一等奖排名前</w:t>
      </w:r>
      <w:r>
        <w:rPr>
          <w:rFonts w:hint="eastAsia" w:ascii="Times New Roman" w:hAnsi="Times New Roman" w:eastAsia="仿宋_GB2312"/>
          <w:kern w:val="0"/>
          <w:sz w:val="32"/>
          <w:szCs w:val="32"/>
        </w:rPr>
        <w:t>7</w:t>
      </w:r>
      <w:r>
        <w:rPr>
          <w:rFonts w:ascii="Times New Roman" w:hAnsi="Times New Roman" w:eastAsia="仿宋_GB2312"/>
          <w:kern w:val="0"/>
          <w:sz w:val="32"/>
          <w:szCs w:val="32"/>
        </w:rPr>
        <w:t>、二等奖排名前</w:t>
      </w:r>
      <w:r>
        <w:rPr>
          <w:rFonts w:hint="eastAsia" w:ascii="Times New Roman" w:hAnsi="Times New Roman" w:eastAsia="仿宋_GB2312"/>
          <w:kern w:val="0"/>
          <w:sz w:val="32"/>
          <w:szCs w:val="32"/>
        </w:rPr>
        <w:t>5</w:t>
      </w:r>
      <w:r>
        <w:rPr>
          <w:rFonts w:ascii="Times New Roman" w:hAnsi="Times New Roman" w:eastAsia="仿宋_GB2312"/>
          <w:kern w:val="0"/>
          <w:sz w:val="32"/>
          <w:szCs w:val="32"/>
        </w:rPr>
        <w:t>、三等奖排名</w:t>
      </w:r>
      <w:r>
        <w:rPr>
          <w:rFonts w:hint="eastAsia" w:ascii="Times New Roman" w:hAnsi="Times New Roman" w:eastAsia="仿宋_GB2312"/>
          <w:kern w:val="0"/>
          <w:sz w:val="32"/>
          <w:szCs w:val="32"/>
        </w:rPr>
        <w:t>前3</w:t>
      </w:r>
      <w:r>
        <w:rPr>
          <w:rFonts w:ascii="Times New Roman" w:hAnsi="Times New Roman" w:eastAsia="仿宋_GB2312"/>
          <w:kern w:val="0"/>
          <w:sz w:val="32"/>
          <w:szCs w:val="32"/>
        </w:rPr>
        <w:t>），或</w:t>
      </w:r>
      <w:r>
        <w:rPr>
          <w:rFonts w:ascii="Times New Roman" w:hAnsi="Times New Roman" w:eastAsia="仿宋_GB2312"/>
          <w:sz w:val="32"/>
          <w:szCs w:val="32"/>
        </w:rPr>
        <w:t>空军军事理论优秀成果</w:t>
      </w:r>
      <w:r>
        <w:rPr>
          <w:rFonts w:hint="eastAsia" w:ascii="Times New Roman" w:hAnsi="Times New Roman" w:eastAsia="仿宋_GB2312"/>
          <w:sz w:val="32"/>
          <w:szCs w:val="32"/>
        </w:rPr>
        <w:t>二</w:t>
      </w:r>
      <w:r>
        <w:rPr>
          <w:rFonts w:ascii="Times New Roman" w:hAnsi="Times New Roman" w:eastAsia="仿宋_GB2312"/>
          <w:sz w:val="32"/>
          <w:szCs w:val="32"/>
        </w:rPr>
        <w:t>等奖以上奖项</w:t>
      </w:r>
      <w:r>
        <w:rPr>
          <w:rFonts w:ascii="Times New Roman" w:hAnsi="Times New Roman" w:eastAsia="仿宋_GB2312"/>
          <w:kern w:val="0"/>
          <w:sz w:val="32"/>
          <w:szCs w:val="32"/>
        </w:rPr>
        <w:t>1项</w:t>
      </w:r>
      <w:r>
        <w:rPr>
          <w:rFonts w:ascii="Times New Roman" w:hAnsi="Times New Roman" w:eastAsia="仿宋_GB2312"/>
          <w:sz w:val="32"/>
          <w:szCs w:val="32"/>
        </w:rPr>
        <w:t>（</w:t>
      </w:r>
      <w:r>
        <w:rPr>
          <w:rFonts w:ascii="Times New Roman" w:hAnsi="Times New Roman" w:eastAsia="仿宋_GB2312"/>
          <w:kern w:val="0"/>
          <w:sz w:val="32"/>
          <w:szCs w:val="32"/>
        </w:rPr>
        <w:t>一等奖排名前</w:t>
      </w:r>
      <w:r>
        <w:rPr>
          <w:rFonts w:hint="eastAsia" w:ascii="Times New Roman" w:hAnsi="Times New Roman" w:eastAsia="仿宋_GB2312"/>
          <w:kern w:val="0"/>
          <w:sz w:val="32"/>
          <w:szCs w:val="32"/>
        </w:rPr>
        <w:t>5</w:t>
      </w:r>
      <w:r>
        <w:rPr>
          <w:rFonts w:ascii="Times New Roman" w:hAnsi="Times New Roman" w:eastAsia="仿宋_GB2312"/>
          <w:kern w:val="0"/>
          <w:sz w:val="32"/>
          <w:szCs w:val="32"/>
        </w:rPr>
        <w:t>、二等奖排名前</w:t>
      </w:r>
      <w:r>
        <w:rPr>
          <w:rFonts w:hint="eastAsia" w:ascii="Times New Roman" w:hAnsi="Times New Roman" w:eastAsia="仿宋_GB2312"/>
          <w:kern w:val="0"/>
          <w:sz w:val="32"/>
          <w:szCs w:val="32"/>
        </w:rPr>
        <w:t>3</w:t>
      </w:r>
      <w:r>
        <w:rPr>
          <w:rFonts w:ascii="Times New Roman" w:hAnsi="Times New Roman" w:eastAsia="仿宋_GB2312"/>
          <w:sz w:val="32"/>
          <w:szCs w:val="32"/>
        </w:rPr>
        <w:t>）</w:t>
      </w:r>
      <w:r>
        <w:rPr>
          <w:rFonts w:ascii="Times New Roman" w:hAnsi="Times New Roman" w:eastAsia="仿宋_GB2312"/>
          <w:kern w:val="0"/>
          <w:sz w:val="32"/>
          <w:szCs w:val="32"/>
        </w:rPr>
        <w:t>。</w:t>
      </w:r>
    </w:p>
    <w:p w14:paraId="120235B0">
      <w:pPr>
        <w:pStyle w:val="23"/>
        <w:spacing w:before="0" w:beforeAutospacing="0" w:after="0" w:afterAutospacing="0" w:line="579" w:lineRule="exact"/>
        <w:ind w:firstLine="656" w:firstLineChars="200"/>
        <w:jc w:val="both"/>
        <w:rPr>
          <w:rFonts w:ascii="Times New Roman" w:hAnsi="Times New Roman" w:cs="Times New Roman"/>
          <w:color w:val="auto"/>
          <w:spacing w:val="4"/>
          <w:sz w:val="32"/>
          <w:szCs w:val="32"/>
        </w:rPr>
      </w:pPr>
      <w:r>
        <w:rPr>
          <w:rFonts w:ascii="Times New Roman" w:hAnsi="Times New Roman" w:cs="Times New Roman"/>
          <w:color w:val="auto"/>
          <w:spacing w:val="4"/>
          <w:sz w:val="32"/>
          <w:szCs w:val="32"/>
        </w:rPr>
        <w:t>3.</w:t>
      </w:r>
      <w:r>
        <w:rPr>
          <w:rFonts w:ascii="Times New Roman" w:hAnsi="Times New Roman" w:cs="Times New Roman"/>
          <w:color w:val="auto"/>
          <w:sz w:val="32"/>
          <w:szCs w:val="32"/>
        </w:rPr>
        <w:t>参加</w:t>
      </w:r>
      <w:r>
        <w:rPr>
          <w:rFonts w:ascii="Times New Roman" w:hAnsi="Times New Roman" w:cs="Times New Roman"/>
          <w:color w:val="auto"/>
          <w:spacing w:val="4"/>
          <w:sz w:val="32"/>
          <w:szCs w:val="32"/>
        </w:rPr>
        <w:t>学科竞赛获</w:t>
      </w:r>
      <w:r>
        <w:rPr>
          <w:rFonts w:ascii="Times New Roman" w:hAnsi="Times New Roman" w:cs="Times New Roman"/>
          <w:sz w:val="32"/>
          <w:szCs w:val="32"/>
        </w:rPr>
        <w:t>国家级</w:t>
      </w:r>
      <w:r>
        <w:rPr>
          <w:rFonts w:ascii="Times New Roman" w:hAnsi="Times New Roman" w:cs="Times New Roman"/>
          <w:color w:val="auto"/>
          <w:spacing w:val="4"/>
          <w:sz w:val="32"/>
          <w:szCs w:val="32"/>
        </w:rPr>
        <w:t>（含）</w:t>
      </w:r>
      <w:r>
        <w:rPr>
          <w:rFonts w:hint="eastAsia" w:ascii="Times New Roman" w:hAnsi="Times New Roman" w:cs="Times New Roman"/>
          <w:color w:val="auto"/>
          <w:spacing w:val="4"/>
          <w:sz w:val="32"/>
          <w:szCs w:val="32"/>
        </w:rPr>
        <w:t>一</w:t>
      </w:r>
      <w:r>
        <w:rPr>
          <w:rFonts w:ascii="Times New Roman" w:hAnsi="Times New Roman" w:cs="Times New Roman"/>
          <w:color w:val="auto"/>
          <w:spacing w:val="4"/>
          <w:sz w:val="32"/>
          <w:szCs w:val="32"/>
        </w:rPr>
        <w:t>等奖以上奖励</w:t>
      </w:r>
      <w:r>
        <w:rPr>
          <w:rFonts w:hint="eastAsia" w:ascii="Times New Roman" w:hAnsi="Times New Roman" w:cs="Times New Roman"/>
          <w:color w:val="auto"/>
          <w:spacing w:val="4"/>
          <w:sz w:val="32"/>
          <w:szCs w:val="32"/>
        </w:rPr>
        <w:t>至少1</w:t>
      </w:r>
      <w:r>
        <w:rPr>
          <w:rFonts w:ascii="Times New Roman" w:hAnsi="Times New Roman" w:cs="Times New Roman"/>
          <w:color w:val="auto"/>
          <w:spacing w:val="4"/>
          <w:sz w:val="32"/>
          <w:szCs w:val="32"/>
        </w:rPr>
        <w:t>次（</w:t>
      </w:r>
      <w:r>
        <w:rPr>
          <w:rFonts w:ascii="Times New Roman" w:hAnsi="Times New Roman"/>
          <w:spacing w:val="4"/>
          <w:sz w:val="32"/>
          <w:szCs w:val="32"/>
        </w:rPr>
        <w:t>排名第1</w:t>
      </w:r>
      <w:r>
        <w:rPr>
          <w:rFonts w:hint="eastAsia" w:ascii="Times New Roman" w:hAnsi="Times New Roman"/>
          <w:spacing w:val="4"/>
          <w:sz w:val="32"/>
          <w:szCs w:val="32"/>
        </w:rPr>
        <w:t>或为队长</w:t>
      </w:r>
      <w:r>
        <w:rPr>
          <w:rFonts w:ascii="Times New Roman" w:hAnsi="Times New Roman" w:cs="Times New Roman"/>
          <w:color w:val="auto"/>
          <w:spacing w:val="4"/>
          <w:sz w:val="32"/>
          <w:szCs w:val="32"/>
        </w:rPr>
        <w:t>）。</w:t>
      </w:r>
    </w:p>
    <w:p w14:paraId="1B8B89C1">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4.</w:t>
      </w:r>
      <w:r>
        <w:rPr>
          <w:rFonts w:ascii="Times New Roman" w:hAnsi="Times New Roman" w:cs="Times New Roman"/>
          <w:color w:val="auto"/>
          <w:spacing w:val="4"/>
          <w:sz w:val="32"/>
          <w:szCs w:val="32"/>
        </w:rPr>
        <w:t>获国家或国防发明授权专利1项（排名</w:t>
      </w:r>
      <w:r>
        <w:rPr>
          <w:rFonts w:hint="eastAsia" w:ascii="Times New Roman" w:hAnsi="Times New Roman" w:cs="Times New Roman"/>
          <w:color w:val="auto"/>
          <w:spacing w:val="4"/>
          <w:sz w:val="32"/>
          <w:szCs w:val="32"/>
        </w:rPr>
        <w:t>第1</w:t>
      </w:r>
      <w:r>
        <w:rPr>
          <w:rFonts w:ascii="Times New Roman" w:hAnsi="Times New Roman" w:cs="Times New Roman"/>
          <w:color w:val="auto"/>
          <w:spacing w:val="4"/>
          <w:sz w:val="32"/>
          <w:szCs w:val="32"/>
        </w:rPr>
        <w:t>），或公开出版学术专著或教材1部（排名前</w:t>
      </w:r>
      <w:r>
        <w:rPr>
          <w:rFonts w:hint="eastAsia" w:ascii="Times New Roman" w:hAnsi="Times New Roman" w:cs="Times New Roman"/>
          <w:color w:val="auto"/>
          <w:spacing w:val="4"/>
          <w:sz w:val="32"/>
          <w:szCs w:val="32"/>
        </w:rPr>
        <w:t>3</w:t>
      </w:r>
      <w:r>
        <w:rPr>
          <w:rFonts w:ascii="Times New Roman" w:hAnsi="Times New Roman" w:cs="Times New Roman"/>
          <w:color w:val="auto"/>
          <w:spacing w:val="4"/>
          <w:sz w:val="32"/>
          <w:szCs w:val="32"/>
        </w:rPr>
        <w:t>）。</w:t>
      </w:r>
    </w:p>
    <w:p w14:paraId="48F05577">
      <w:pPr>
        <w:widowControl/>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5.参与国家或军队重大项目（任务）做出重要贡献，获得学校所报考学科及相近学科当年招生博导3人以上特别推荐。每名招生博导每年最多只能特别推荐1名考生。</w:t>
      </w:r>
    </w:p>
    <w:p w14:paraId="2EB5B7F4">
      <w:pPr>
        <w:pStyle w:val="23"/>
        <w:spacing w:before="0" w:beforeAutospacing="0" w:after="0" w:afterAutospacing="0" w:line="579" w:lineRule="exact"/>
        <w:ind w:firstLine="656" w:firstLineChars="200"/>
        <w:jc w:val="both"/>
        <w:rPr>
          <w:rFonts w:ascii="Times New Roman" w:hAnsi="Times New Roman" w:cs="Times New Roman"/>
          <w:color w:val="auto"/>
          <w:spacing w:val="4"/>
          <w:sz w:val="32"/>
          <w:szCs w:val="32"/>
        </w:rPr>
      </w:pPr>
      <w:r>
        <w:rPr>
          <w:rFonts w:ascii="Times New Roman" w:hAnsi="Times New Roman" w:cs="Times New Roman"/>
          <w:color w:val="auto"/>
          <w:spacing w:val="4"/>
          <w:sz w:val="32"/>
          <w:szCs w:val="32"/>
        </w:rPr>
        <w:t>6.</w:t>
      </w:r>
      <w:r>
        <w:rPr>
          <w:rFonts w:ascii="Times New Roman" w:hAnsi="Times New Roman"/>
          <w:spacing w:val="4"/>
          <w:sz w:val="32"/>
          <w:szCs w:val="32"/>
        </w:rPr>
        <w:t>获1次</w:t>
      </w:r>
      <w:r>
        <w:rPr>
          <w:rFonts w:hint="eastAsia" w:ascii="Times New Roman" w:hAnsi="Times New Roman"/>
          <w:spacing w:val="4"/>
          <w:sz w:val="32"/>
          <w:szCs w:val="32"/>
        </w:rPr>
        <w:t>三</w:t>
      </w:r>
      <w:r>
        <w:rPr>
          <w:rFonts w:ascii="Times New Roman" w:hAnsi="Times New Roman"/>
          <w:spacing w:val="4"/>
          <w:sz w:val="32"/>
          <w:szCs w:val="32"/>
        </w:rPr>
        <w:t>等功以上奖励或</w:t>
      </w:r>
      <w:r>
        <w:rPr>
          <w:rFonts w:hint="eastAsia" w:ascii="Times New Roman" w:hAnsi="Times New Roman"/>
          <w:spacing w:val="4"/>
          <w:sz w:val="32"/>
          <w:szCs w:val="32"/>
        </w:rPr>
        <w:t>三</w:t>
      </w:r>
      <w:r>
        <w:rPr>
          <w:rFonts w:ascii="Times New Roman" w:hAnsi="Times New Roman"/>
          <w:spacing w:val="4"/>
          <w:sz w:val="32"/>
          <w:szCs w:val="32"/>
        </w:rPr>
        <w:t>级以上表彰。</w:t>
      </w:r>
    </w:p>
    <w:p w14:paraId="403C6BD1">
      <w:pPr>
        <w:spacing w:line="579" w:lineRule="exact"/>
        <w:ind w:firstLine="643" w:firstLineChars="200"/>
        <w:rPr>
          <w:rFonts w:ascii="Times New Roman" w:hAnsi="Times New Roman" w:eastAsia="仿宋_GB2312"/>
          <w:b/>
          <w:bCs/>
          <w:kern w:val="0"/>
          <w:sz w:val="32"/>
          <w:szCs w:val="32"/>
        </w:rPr>
      </w:pPr>
      <w:r>
        <w:rPr>
          <w:rFonts w:ascii="Times New Roman" w:hAnsi="Times New Roman" w:eastAsia="仿宋_GB2312"/>
          <w:b/>
          <w:bCs/>
          <w:sz w:val="32"/>
          <w:szCs w:val="32"/>
        </w:rPr>
        <w:t>（三）已获硕士学位的非在读军队在职军官、文职人员</w:t>
      </w:r>
      <w:r>
        <w:rPr>
          <w:rFonts w:ascii="Times New Roman" w:hAnsi="Times New Roman" w:eastAsia="仿宋_GB2312"/>
          <w:b/>
          <w:bCs/>
          <w:spacing w:val="4"/>
          <w:kern w:val="0"/>
          <w:sz w:val="32"/>
          <w:szCs w:val="32"/>
        </w:rPr>
        <w:t>应满足以下条件之一</w:t>
      </w:r>
      <w:r>
        <w:rPr>
          <w:rFonts w:ascii="Times New Roman" w:hAnsi="Times New Roman" w:eastAsia="仿宋_GB2312"/>
          <w:b/>
          <w:bCs/>
          <w:sz w:val="32"/>
          <w:szCs w:val="32"/>
        </w:rPr>
        <w:t>：</w:t>
      </w:r>
    </w:p>
    <w:p w14:paraId="68AA8206">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1.报考工学博士，发表或录用至少1篇学术论文，且被SCI或EI检索（不包含EI会议）；</w:t>
      </w:r>
      <w:r>
        <w:rPr>
          <w:rFonts w:ascii="Times New Roman" w:hAnsi="Times New Roman" w:eastAsia="仿宋_GB2312"/>
          <w:kern w:val="0"/>
          <w:sz w:val="32"/>
          <w:szCs w:val="32"/>
        </w:rPr>
        <w:t>报考军事学博士，报考军事学博士，</w:t>
      </w:r>
      <w:r>
        <w:rPr>
          <w:rFonts w:ascii="Times New Roman" w:hAnsi="Times New Roman" w:eastAsia="仿宋_GB2312"/>
          <w:sz w:val="32"/>
          <w:szCs w:val="32"/>
        </w:rPr>
        <w:t>在军事学核心期刊发表或录用</w:t>
      </w:r>
      <w:r>
        <w:rPr>
          <w:rFonts w:ascii="Times New Roman" w:hAnsi="Times New Roman" w:eastAsia="仿宋_GB2312"/>
          <w:kern w:val="0"/>
          <w:sz w:val="32"/>
          <w:szCs w:val="32"/>
        </w:rPr>
        <w:t>至少</w:t>
      </w:r>
      <w:r>
        <w:rPr>
          <w:rFonts w:ascii="Times New Roman" w:hAnsi="Times New Roman" w:eastAsia="仿宋_GB2312"/>
          <w:sz w:val="32"/>
          <w:szCs w:val="32"/>
        </w:rPr>
        <w:t>2篇学术论文，或与工学相同；</w:t>
      </w:r>
      <w:r>
        <w:rPr>
          <w:rFonts w:ascii="Times New Roman" w:hAnsi="Times New Roman" w:eastAsia="仿宋_GB2312"/>
          <w:kern w:val="0"/>
          <w:sz w:val="32"/>
          <w:szCs w:val="32"/>
        </w:rPr>
        <w:t>报考管理学博士，发表或录用至少1篇学术论文，且被SSCI、</w:t>
      </w:r>
      <w:r>
        <w:rPr>
          <w:rFonts w:ascii="Times New Roman" w:hAnsi="Times New Roman" w:eastAsia="仿宋_GB2312"/>
          <w:sz w:val="32"/>
          <w:szCs w:val="32"/>
        </w:rPr>
        <w:t>CSSCI或</w:t>
      </w:r>
      <w:r>
        <w:rPr>
          <w:rFonts w:ascii="Times New Roman" w:hAnsi="Times New Roman" w:eastAsia="仿宋_GB2312"/>
          <w:kern w:val="0"/>
          <w:sz w:val="32"/>
          <w:szCs w:val="32"/>
        </w:rPr>
        <w:t>CPCI收录</w:t>
      </w:r>
      <w:r>
        <w:rPr>
          <w:rFonts w:ascii="Times New Roman" w:hAnsi="Times New Roman" w:eastAsia="仿宋_GB2312"/>
          <w:sz w:val="32"/>
          <w:szCs w:val="32"/>
        </w:rPr>
        <w:t>，或与工学相同。</w:t>
      </w:r>
    </w:p>
    <w:p w14:paraId="0332A7E3">
      <w:pPr>
        <w:widowControl/>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sz w:val="32"/>
          <w:szCs w:val="32"/>
        </w:rPr>
        <w:t>2.</w:t>
      </w:r>
      <w:r>
        <w:rPr>
          <w:rFonts w:ascii="Times New Roman" w:hAnsi="Times New Roman" w:eastAsia="仿宋_GB2312"/>
          <w:kern w:val="0"/>
          <w:sz w:val="32"/>
          <w:szCs w:val="32"/>
        </w:rPr>
        <w:t>获</w:t>
      </w:r>
      <w:r>
        <w:rPr>
          <w:rFonts w:ascii="Times New Roman" w:hAnsi="Times New Roman" w:eastAsia="仿宋_GB2312"/>
          <w:sz w:val="32"/>
          <w:szCs w:val="32"/>
        </w:rPr>
        <w:t>军队（省部）级</w:t>
      </w:r>
      <w:r>
        <w:rPr>
          <w:rFonts w:ascii="Times New Roman" w:hAnsi="Times New Roman" w:eastAsia="仿宋_GB2312"/>
          <w:kern w:val="0"/>
          <w:sz w:val="32"/>
          <w:szCs w:val="32"/>
        </w:rPr>
        <w:t>三等奖以上科研奖励</w:t>
      </w:r>
      <w:r>
        <w:rPr>
          <w:rFonts w:ascii="Times New Roman" w:hAnsi="Times New Roman" w:eastAsia="仿宋_GB2312"/>
          <w:sz w:val="32"/>
          <w:szCs w:val="32"/>
        </w:rPr>
        <w:t>至少</w:t>
      </w:r>
      <w:r>
        <w:rPr>
          <w:rFonts w:ascii="Times New Roman" w:hAnsi="Times New Roman" w:eastAsia="仿宋_GB2312"/>
          <w:kern w:val="0"/>
          <w:sz w:val="32"/>
          <w:szCs w:val="32"/>
        </w:rPr>
        <w:t>1项（一等奖排名前</w:t>
      </w:r>
      <w:r>
        <w:rPr>
          <w:rFonts w:hint="eastAsia" w:ascii="Times New Roman" w:hAnsi="Times New Roman" w:eastAsia="仿宋_GB2312"/>
          <w:kern w:val="0"/>
          <w:sz w:val="32"/>
          <w:szCs w:val="32"/>
        </w:rPr>
        <w:t>7</w:t>
      </w:r>
      <w:r>
        <w:rPr>
          <w:rFonts w:ascii="Times New Roman" w:hAnsi="Times New Roman" w:eastAsia="仿宋_GB2312"/>
          <w:kern w:val="0"/>
          <w:sz w:val="32"/>
          <w:szCs w:val="32"/>
        </w:rPr>
        <w:t>、二等奖排名前</w:t>
      </w:r>
      <w:r>
        <w:rPr>
          <w:rFonts w:hint="eastAsia" w:ascii="Times New Roman" w:hAnsi="Times New Roman" w:eastAsia="仿宋_GB2312"/>
          <w:kern w:val="0"/>
          <w:sz w:val="32"/>
          <w:szCs w:val="32"/>
        </w:rPr>
        <w:t>5</w:t>
      </w:r>
      <w:r>
        <w:rPr>
          <w:rFonts w:ascii="Times New Roman" w:hAnsi="Times New Roman" w:eastAsia="仿宋_GB2312"/>
          <w:kern w:val="0"/>
          <w:sz w:val="32"/>
          <w:szCs w:val="32"/>
        </w:rPr>
        <w:t>、三等奖排名第</w:t>
      </w:r>
      <w:r>
        <w:rPr>
          <w:rFonts w:hint="eastAsia" w:ascii="Times New Roman" w:hAnsi="Times New Roman" w:eastAsia="仿宋_GB2312"/>
          <w:kern w:val="0"/>
          <w:sz w:val="32"/>
          <w:szCs w:val="32"/>
        </w:rPr>
        <w:t>3</w:t>
      </w:r>
      <w:r>
        <w:rPr>
          <w:rFonts w:ascii="Times New Roman" w:hAnsi="Times New Roman" w:eastAsia="仿宋_GB2312"/>
          <w:kern w:val="0"/>
          <w:sz w:val="32"/>
          <w:szCs w:val="32"/>
        </w:rPr>
        <w:t>），或</w:t>
      </w:r>
      <w:r>
        <w:rPr>
          <w:rFonts w:ascii="Times New Roman" w:hAnsi="Times New Roman" w:eastAsia="仿宋_GB2312"/>
          <w:sz w:val="32"/>
          <w:szCs w:val="32"/>
        </w:rPr>
        <w:t>空军军事理论优秀成果</w:t>
      </w:r>
      <w:r>
        <w:rPr>
          <w:rFonts w:hint="eastAsia" w:ascii="Times New Roman" w:hAnsi="Times New Roman" w:eastAsia="仿宋_GB2312"/>
          <w:sz w:val="32"/>
          <w:szCs w:val="32"/>
        </w:rPr>
        <w:t>二</w:t>
      </w:r>
      <w:r>
        <w:rPr>
          <w:rFonts w:ascii="Times New Roman" w:hAnsi="Times New Roman" w:eastAsia="仿宋_GB2312"/>
          <w:sz w:val="32"/>
          <w:szCs w:val="32"/>
        </w:rPr>
        <w:t>等奖以上奖项</w:t>
      </w:r>
      <w:r>
        <w:rPr>
          <w:rFonts w:ascii="Times New Roman" w:hAnsi="Times New Roman" w:eastAsia="仿宋_GB2312"/>
          <w:kern w:val="0"/>
          <w:sz w:val="32"/>
          <w:szCs w:val="32"/>
        </w:rPr>
        <w:t>1项</w:t>
      </w:r>
      <w:r>
        <w:rPr>
          <w:rFonts w:ascii="Times New Roman" w:hAnsi="Times New Roman" w:eastAsia="仿宋_GB2312"/>
          <w:sz w:val="32"/>
          <w:szCs w:val="32"/>
        </w:rPr>
        <w:t>（</w:t>
      </w:r>
      <w:r>
        <w:rPr>
          <w:rFonts w:ascii="Times New Roman" w:hAnsi="Times New Roman" w:eastAsia="仿宋_GB2312"/>
          <w:kern w:val="0"/>
          <w:sz w:val="32"/>
          <w:szCs w:val="32"/>
        </w:rPr>
        <w:t>一等奖排名前</w:t>
      </w:r>
      <w:r>
        <w:rPr>
          <w:rFonts w:hint="eastAsia" w:ascii="Times New Roman" w:hAnsi="Times New Roman" w:eastAsia="仿宋_GB2312"/>
          <w:kern w:val="0"/>
          <w:sz w:val="32"/>
          <w:szCs w:val="32"/>
        </w:rPr>
        <w:t>5</w:t>
      </w:r>
      <w:r>
        <w:rPr>
          <w:rFonts w:ascii="Times New Roman" w:hAnsi="Times New Roman" w:eastAsia="仿宋_GB2312"/>
          <w:kern w:val="0"/>
          <w:sz w:val="32"/>
          <w:szCs w:val="32"/>
        </w:rPr>
        <w:t>、二等奖排名前</w:t>
      </w:r>
      <w:r>
        <w:rPr>
          <w:rFonts w:hint="eastAsia" w:ascii="Times New Roman" w:hAnsi="Times New Roman" w:eastAsia="仿宋_GB2312"/>
          <w:kern w:val="0"/>
          <w:sz w:val="32"/>
          <w:szCs w:val="32"/>
        </w:rPr>
        <w:t>3</w:t>
      </w:r>
      <w:r>
        <w:rPr>
          <w:rFonts w:ascii="Times New Roman" w:hAnsi="Times New Roman" w:eastAsia="仿宋_GB2312"/>
          <w:sz w:val="32"/>
          <w:szCs w:val="32"/>
        </w:rPr>
        <w:t>）</w:t>
      </w:r>
      <w:r>
        <w:rPr>
          <w:rFonts w:ascii="Times New Roman" w:hAnsi="Times New Roman" w:eastAsia="仿宋_GB2312"/>
          <w:kern w:val="0"/>
          <w:sz w:val="32"/>
          <w:szCs w:val="32"/>
        </w:rPr>
        <w:t>。</w:t>
      </w:r>
    </w:p>
    <w:p w14:paraId="4226F5E6">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3.</w:t>
      </w:r>
      <w:r>
        <w:rPr>
          <w:rFonts w:ascii="Times New Roman" w:hAnsi="Times New Roman" w:cs="Times New Roman"/>
          <w:color w:val="auto"/>
          <w:spacing w:val="4"/>
          <w:sz w:val="32"/>
          <w:szCs w:val="32"/>
        </w:rPr>
        <w:t>获国家或国防发明授权专利1项（排名</w:t>
      </w:r>
      <w:r>
        <w:rPr>
          <w:rFonts w:hint="eastAsia" w:ascii="Times New Roman" w:hAnsi="Times New Roman" w:cs="Times New Roman"/>
          <w:color w:val="auto"/>
          <w:spacing w:val="4"/>
          <w:sz w:val="32"/>
          <w:szCs w:val="32"/>
        </w:rPr>
        <w:t>第1</w:t>
      </w:r>
      <w:r>
        <w:rPr>
          <w:rFonts w:ascii="Times New Roman" w:hAnsi="Times New Roman" w:cs="Times New Roman"/>
          <w:color w:val="auto"/>
          <w:spacing w:val="4"/>
          <w:sz w:val="32"/>
          <w:szCs w:val="32"/>
        </w:rPr>
        <w:t>），或公开出版学术专著或教材1部（排名前</w:t>
      </w:r>
      <w:r>
        <w:rPr>
          <w:rFonts w:hint="eastAsia" w:ascii="Times New Roman" w:hAnsi="Times New Roman" w:cs="Times New Roman"/>
          <w:color w:val="auto"/>
          <w:spacing w:val="4"/>
          <w:sz w:val="32"/>
          <w:szCs w:val="32"/>
        </w:rPr>
        <w:t>3</w:t>
      </w:r>
      <w:r>
        <w:rPr>
          <w:rFonts w:ascii="Times New Roman" w:hAnsi="Times New Roman" w:cs="Times New Roman"/>
          <w:color w:val="auto"/>
          <w:spacing w:val="4"/>
          <w:sz w:val="32"/>
          <w:szCs w:val="32"/>
        </w:rPr>
        <w:t>）。</w:t>
      </w:r>
    </w:p>
    <w:p w14:paraId="351C4CA4">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4.</w:t>
      </w:r>
      <w:r>
        <w:rPr>
          <w:rFonts w:ascii="Times New Roman" w:hAnsi="Times New Roman" w:eastAsia="仿宋_GB2312"/>
          <w:kern w:val="0"/>
          <w:sz w:val="32"/>
          <w:szCs w:val="32"/>
        </w:rPr>
        <w:t>获国家自然科学基金（社科基金）项目资助（排名前3），或</w:t>
      </w:r>
      <w:r>
        <w:rPr>
          <w:rFonts w:hint="eastAsia" w:ascii="Times New Roman" w:hAnsi="Times New Roman" w:eastAsia="仿宋_GB2312"/>
          <w:kern w:val="0"/>
          <w:sz w:val="32"/>
          <w:szCs w:val="32"/>
        </w:rPr>
        <w:t>军队、</w:t>
      </w:r>
      <w:r>
        <w:rPr>
          <w:rFonts w:ascii="Times New Roman" w:hAnsi="Times New Roman" w:eastAsia="仿宋_GB2312"/>
          <w:kern w:val="0"/>
          <w:sz w:val="32"/>
          <w:szCs w:val="32"/>
        </w:rPr>
        <w:t>省</w:t>
      </w:r>
      <w:r>
        <w:rPr>
          <w:rFonts w:hint="eastAsia" w:ascii="Times New Roman" w:hAnsi="Times New Roman" w:eastAsia="仿宋_GB2312"/>
          <w:kern w:val="0"/>
          <w:sz w:val="32"/>
          <w:szCs w:val="32"/>
        </w:rPr>
        <w:t>部</w:t>
      </w:r>
      <w:r>
        <w:rPr>
          <w:rFonts w:ascii="Times New Roman" w:hAnsi="Times New Roman" w:eastAsia="仿宋_GB2312"/>
          <w:kern w:val="0"/>
          <w:sz w:val="32"/>
          <w:szCs w:val="32"/>
        </w:rPr>
        <w:t>级</w:t>
      </w:r>
      <w:r>
        <w:rPr>
          <w:rFonts w:hint="eastAsia" w:ascii="Times New Roman" w:hAnsi="Times New Roman" w:eastAsia="仿宋_GB2312"/>
          <w:kern w:val="0"/>
          <w:sz w:val="32"/>
          <w:szCs w:val="32"/>
        </w:rPr>
        <w:t>科研</w:t>
      </w:r>
      <w:r>
        <w:rPr>
          <w:rFonts w:ascii="Times New Roman" w:hAnsi="Times New Roman" w:eastAsia="仿宋_GB2312"/>
          <w:kern w:val="0"/>
          <w:sz w:val="32"/>
          <w:szCs w:val="32"/>
        </w:rPr>
        <w:t>项目资助（排名第1）。</w:t>
      </w:r>
    </w:p>
    <w:p w14:paraId="2BED717E">
      <w:pPr>
        <w:widowControl/>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5.获省部级、</w:t>
      </w:r>
      <w:r>
        <w:rPr>
          <w:rFonts w:hint="eastAsia" w:ascii="Times New Roman" w:hAnsi="Times New Roman" w:eastAsia="仿宋_GB2312"/>
          <w:sz w:val="32"/>
          <w:szCs w:val="32"/>
        </w:rPr>
        <w:t>军队级（含）</w:t>
      </w:r>
      <w:r>
        <w:rPr>
          <w:rFonts w:ascii="Times New Roman" w:hAnsi="Times New Roman" w:eastAsia="仿宋_GB2312"/>
          <w:sz w:val="32"/>
          <w:szCs w:val="32"/>
        </w:rPr>
        <w:t>以上优秀硕士学位论文，或行业</w:t>
      </w:r>
      <w:r>
        <w:rPr>
          <w:rFonts w:hint="eastAsia" w:ascii="Times New Roman" w:hAnsi="Times New Roman" w:eastAsia="仿宋_GB2312"/>
          <w:sz w:val="32"/>
          <w:szCs w:val="32"/>
        </w:rPr>
        <w:t>协会</w:t>
      </w:r>
      <w:r>
        <w:rPr>
          <w:rFonts w:ascii="Times New Roman" w:hAnsi="Times New Roman" w:eastAsia="仿宋_GB2312"/>
          <w:sz w:val="32"/>
          <w:szCs w:val="32"/>
        </w:rPr>
        <w:t>优秀硕士学位论文</w:t>
      </w:r>
      <w:r>
        <w:rPr>
          <w:rFonts w:ascii="Times New Roman" w:hAnsi="Times New Roman" w:eastAsia="仿宋_GB2312"/>
          <w:kern w:val="0"/>
          <w:sz w:val="32"/>
          <w:szCs w:val="32"/>
        </w:rPr>
        <w:t>。</w:t>
      </w:r>
    </w:p>
    <w:p w14:paraId="3E05E65C">
      <w:pPr>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6.参与国家或军队</w:t>
      </w:r>
      <w:r>
        <w:rPr>
          <w:rFonts w:ascii="Times New Roman" w:hAnsi="Times New Roman" w:eastAsia="仿宋_GB2312"/>
          <w:sz w:val="32"/>
          <w:szCs w:val="32"/>
        </w:rPr>
        <w:t>重大</w:t>
      </w:r>
      <w:r>
        <w:rPr>
          <w:rFonts w:ascii="Times New Roman" w:hAnsi="Times New Roman" w:eastAsia="仿宋_GB2312"/>
          <w:spacing w:val="4"/>
          <w:kern w:val="0"/>
          <w:sz w:val="32"/>
          <w:szCs w:val="32"/>
        </w:rPr>
        <w:t>项目（任务）做出重要贡献，获得学校所报考学科及相近学科当年招生博导3人以上特别推荐。每名招生博导每年最多只能特别推荐1名考生。</w:t>
      </w:r>
    </w:p>
    <w:p w14:paraId="335ABCD6">
      <w:pPr>
        <w:pStyle w:val="23"/>
        <w:spacing w:before="0" w:beforeAutospacing="0" w:after="0" w:afterAutospacing="0" w:line="579" w:lineRule="exact"/>
        <w:ind w:firstLine="656" w:firstLineChars="200"/>
        <w:jc w:val="both"/>
        <w:rPr>
          <w:rFonts w:ascii="Times New Roman" w:hAnsi="Times New Roman" w:cs="Times New Roman"/>
          <w:color w:val="auto"/>
          <w:spacing w:val="4"/>
          <w:sz w:val="32"/>
          <w:szCs w:val="32"/>
        </w:rPr>
      </w:pPr>
      <w:r>
        <w:rPr>
          <w:rFonts w:ascii="Times New Roman" w:hAnsi="Times New Roman" w:cs="Times New Roman"/>
          <w:color w:val="auto"/>
          <w:spacing w:val="4"/>
          <w:sz w:val="32"/>
          <w:szCs w:val="32"/>
        </w:rPr>
        <w:t>7.获1次二等功以上奖励或二级以上表彰。</w:t>
      </w:r>
    </w:p>
    <w:p w14:paraId="11717216">
      <w:pPr>
        <w:spacing w:line="579"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（四）应届地方硕士毕业生应满足以下条件之一：</w:t>
      </w:r>
    </w:p>
    <w:p w14:paraId="06FC1849">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kern w:val="0"/>
          <w:sz w:val="32"/>
          <w:szCs w:val="32"/>
        </w:rPr>
        <w:t>报考工学博士，发表或录用至少1篇学术论文，且被SCI、EI或CSCD检索（</w:t>
      </w:r>
      <w:r>
        <w:rPr>
          <w:rFonts w:ascii="Times New Roman" w:hAnsi="Times New Roman" w:eastAsia="仿宋_GB2312"/>
          <w:sz w:val="32"/>
          <w:szCs w:val="32"/>
        </w:rPr>
        <w:t>不包含EI会议</w:t>
      </w:r>
      <w:r>
        <w:rPr>
          <w:rFonts w:ascii="Times New Roman" w:hAnsi="Times New Roman" w:eastAsia="仿宋_GB2312"/>
          <w:kern w:val="0"/>
          <w:sz w:val="32"/>
          <w:szCs w:val="32"/>
        </w:rPr>
        <w:t>）；报考管理学博士，发表或录用至少1篇学术论文，且被SSCI、</w:t>
      </w:r>
      <w:r>
        <w:rPr>
          <w:rFonts w:ascii="Times New Roman" w:hAnsi="Times New Roman" w:eastAsia="仿宋_GB2312"/>
          <w:sz w:val="32"/>
          <w:szCs w:val="32"/>
        </w:rPr>
        <w:t>CSSCI或</w:t>
      </w:r>
      <w:r>
        <w:rPr>
          <w:rFonts w:ascii="Times New Roman" w:hAnsi="Times New Roman" w:eastAsia="仿宋_GB2312"/>
          <w:kern w:val="0"/>
          <w:sz w:val="32"/>
          <w:szCs w:val="32"/>
        </w:rPr>
        <w:t>CPCI收录</w:t>
      </w:r>
      <w:r>
        <w:rPr>
          <w:rFonts w:ascii="Times New Roman" w:hAnsi="Times New Roman" w:eastAsia="仿宋_GB2312"/>
          <w:sz w:val="32"/>
          <w:szCs w:val="32"/>
        </w:rPr>
        <w:t>，或与工学相同。</w:t>
      </w:r>
    </w:p>
    <w:p w14:paraId="4010C8C5">
      <w:pPr>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仿宋_GB2312"/>
          <w:sz w:val="32"/>
          <w:szCs w:val="32"/>
        </w:rPr>
        <w:t>2.</w:t>
      </w:r>
      <w:r>
        <w:rPr>
          <w:rFonts w:ascii="Times New Roman" w:hAnsi="Times New Roman" w:eastAsia="仿宋_GB2312"/>
          <w:kern w:val="0"/>
          <w:sz w:val="32"/>
          <w:szCs w:val="32"/>
        </w:rPr>
        <w:t>获</w:t>
      </w:r>
      <w:r>
        <w:rPr>
          <w:rFonts w:ascii="Times New Roman" w:hAnsi="Times New Roman" w:eastAsia="仿宋_GB2312"/>
          <w:sz w:val="32"/>
          <w:szCs w:val="32"/>
        </w:rPr>
        <w:t>军队（省部）级</w:t>
      </w:r>
      <w:r>
        <w:rPr>
          <w:rFonts w:ascii="Times New Roman" w:hAnsi="Times New Roman" w:eastAsia="仿宋_GB2312"/>
          <w:kern w:val="0"/>
          <w:sz w:val="32"/>
          <w:szCs w:val="32"/>
        </w:rPr>
        <w:t>三等奖以上科研奖励</w:t>
      </w:r>
      <w:r>
        <w:rPr>
          <w:rFonts w:ascii="Times New Roman" w:hAnsi="Times New Roman" w:eastAsia="仿宋_GB2312"/>
          <w:sz w:val="32"/>
          <w:szCs w:val="32"/>
        </w:rPr>
        <w:t>至少</w:t>
      </w:r>
      <w:r>
        <w:rPr>
          <w:rFonts w:ascii="Times New Roman" w:hAnsi="Times New Roman" w:eastAsia="仿宋_GB2312"/>
          <w:kern w:val="0"/>
          <w:sz w:val="32"/>
          <w:szCs w:val="32"/>
        </w:rPr>
        <w:t>1项。</w:t>
      </w:r>
    </w:p>
    <w:p w14:paraId="7D8A2AA3">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3.参加</w:t>
      </w:r>
      <w:r>
        <w:rPr>
          <w:rFonts w:ascii="Times New Roman" w:hAnsi="Times New Roman" w:eastAsia="仿宋_GB2312"/>
          <w:spacing w:val="4"/>
          <w:sz w:val="32"/>
          <w:szCs w:val="32"/>
        </w:rPr>
        <w:t>学科竞赛获</w:t>
      </w:r>
      <w:r>
        <w:rPr>
          <w:rFonts w:ascii="Times New Roman" w:hAnsi="Times New Roman" w:eastAsia="仿宋_GB2312"/>
          <w:sz w:val="32"/>
          <w:szCs w:val="32"/>
        </w:rPr>
        <w:t>国家级</w:t>
      </w:r>
      <w:r>
        <w:rPr>
          <w:rFonts w:ascii="Times New Roman" w:hAnsi="Times New Roman" w:eastAsia="仿宋_GB2312"/>
          <w:spacing w:val="4"/>
          <w:sz w:val="32"/>
          <w:szCs w:val="32"/>
        </w:rPr>
        <w:t>（含）二等奖以上奖励</w:t>
      </w:r>
      <w:r>
        <w:rPr>
          <w:rFonts w:hint="eastAsia" w:ascii="Times New Roman" w:hAnsi="Times New Roman" w:eastAsia="仿宋_GB2312"/>
          <w:spacing w:val="4"/>
          <w:sz w:val="32"/>
          <w:szCs w:val="32"/>
        </w:rPr>
        <w:t>至少</w:t>
      </w:r>
      <w:r>
        <w:rPr>
          <w:rFonts w:ascii="Times New Roman" w:hAnsi="Times New Roman" w:eastAsia="仿宋_GB2312"/>
          <w:spacing w:val="4"/>
          <w:sz w:val="32"/>
          <w:szCs w:val="32"/>
        </w:rPr>
        <w:t>2次（至少1项排名第1</w:t>
      </w:r>
      <w:r>
        <w:rPr>
          <w:rFonts w:hint="eastAsia" w:ascii="Times New Roman" w:hAnsi="Times New Roman" w:eastAsia="仿宋_GB2312"/>
          <w:spacing w:val="4"/>
          <w:kern w:val="0"/>
          <w:sz w:val="32"/>
          <w:szCs w:val="32"/>
        </w:rPr>
        <w:t>或为队长</w:t>
      </w:r>
      <w:r>
        <w:rPr>
          <w:rFonts w:ascii="Times New Roman" w:hAnsi="Times New Roman" w:eastAsia="仿宋_GB2312"/>
          <w:spacing w:val="4"/>
          <w:sz w:val="32"/>
          <w:szCs w:val="32"/>
        </w:rPr>
        <w:t>）。</w:t>
      </w:r>
    </w:p>
    <w:p w14:paraId="665B9B69">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仿宋_GB2312"/>
          <w:spacing w:val="4"/>
          <w:sz w:val="32"/>
          <w:szCs w:val="32"/>
        </w:rPr>
        <w:t>获国家或国防发明授权专利1项（排名</w:t>
      </w:r>
      <w:r>
        <w:rPr>
          <w:rFonts w:hint="eastAsia" w:ascii="Times New Roman" w:hAnsi="Times New Roman" w:eastAsia="仿宋_GB2312"/>
          <w:spacing w:val="4"/>
          <w:sz w:val="32"/>
          <w:szCs w:val="32"/>
        </w:rPr>
        <w:t>第1</w:t>
      </w:r>
      <w:r>
        <w:rPr>
          <w:rFonts w:ascii="Times New Roman" w:hAnsi="Times New Roman" w:eastAsia="仿宋_GB2312"/>
          <w:spacing w:val="4"/>
          <w:sz w:val="32"/>
          <w:szCs w:val="32"/>
        </w:rPr>
        <w:t>），或公开出版学术专著或教材1部（排名前</w:t>
      </w:r>
      <w:r>
        <w:rPr>
          <w:rFonts w:hint="eastAsia" w:ascii="Times New Roman" w:hAnsi="Times New Roman" w:eastAsia="仿宋_GB2312"/>
          <w:spacing w:val="4"/>
          <w:sz w:val="32"/>
          <w:szCs w:val="32"/>
        </w:rPr>
        <w:t>3</w:t>
      </w:r>
      <w:r>
        <w:rPr>
          <w:rFonts w:ascii="Times New Roman" w:hAnsi="Times New Roman" w:eastAsia="仿宋_GB2312"/>
          <w:spacing w:val="4"/>
          <w:sz w:val="32"/>
          <w:szCs w:val="32"/>
        </w:rPr>
        <w:t>）</w:t>
      </w:r>
      <w:r>
        <w:rPr>
          <w:rFonts w:ascii="Times New Roman" w:hAnsi="Times New Roman" w:eastAsia="仿宋_GB2312"/>
          <w:sz w:val="32"/>
          <w:szCs w:val="32"/>
        </w:rPr>
        <w:t>。</w:t>
      </w:r>
    </w:p>
    <w:p w14:paraId="2FCE550D">
      <w:pPr>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5.参与重大项目（任务）做出重要贡献，获得学校所申请学科及相近学科当年招生博导3人以上特别推荐。每名招生博导每年最多只能特别推荐1名考生。</w:t>
      </w:r>
    </w:p>
    <w:p w14:paraId="4722832A">
      <w:pPr>
        <w:pStyle w:val="23"/>
        <w:spacing w:before="0" w:beforeAutospacing="0" w:after="0" w:afterAutospacing="0" w:line="579" w:lineRule="exact"/>
        <w:ind w:firstLine="643" w:firstLineChars="200"/>
        <w:jc w:val="both"/>
        <w:rPr>
          <w:rFonts w:ascii="Times New Roman" w:hAnsi="Times New Roman" w:cs="Times New Roman"/>
          <w:b/>
          <w:bCs/>
          <w:color w:val="auto"/>
          <w:kern w:val="2"/>
          <w:sz w:val="32"/>
          <w:szCs w:val="32"/>
        </w:rPr>
      </w:pPr>
      <w:r>
        <w:rPr>
          <w:rFonts w:ascii="Times New Roman" w:hAnsi="Times New Roman" w:cs="Times New Roman"/>
          <w:b/>
          <w:bCs/>
          <w:color w:val="auto"/>
          <w:kern w:val="2"/>
          <w:sz w:val="32"/>
          <w:szCs w:val="32"/>
        </w:rPr>
        <w:t>（五）已获硕士学位的非应届地方生业绩</w:t>
      </w:r>
      <w:r>
        <w:rPr>
          <w:rFonts w:ascii="Times New Roman" w:hAnsi="Times New Roman" w:cs="Times New Roman"/>
          <w:b/>
          <w:bCs/>
          <w:color w:val="auto"/>
          <w:sz w:val="32"/>
          <w:szCs w:val="32"/>
        </w:rPr>
        <w:t>应满足以下条件之一：</w:t>
      </w:r>
    </w:p>
    <w:p w14:paraId="0757F138">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kern w:val="0"/>
          <w:sz w:val="32"/>
          <w:szCs w:val="32"/>
        </w:rPr>
        <w:t>报考工学博士，发表或录用至少1篇学术论文，且被SCI、EI或CSCD检索（</w:t>
      </w:r>
      <w:r>
        <w:rPr>
          <w:rFonts w:ascii="Times New Roman" w:hAnsi="Times New Roman" w:eastAsia="仿宋_GB2312"/>
          <w:sz w:val="32"/>
          <w:szCs w:val="32"/>
        </w:rPr>
        <w:t>不包含EI会议</w:t>
      </w:r>
      <w:r>
        <w:rPr>
          <w:rFonts w:ascii="Times New Roman" w:hAnsi="Times New Roman" w:eastAsia="仿宋_GB2312"/>
          <w:kern w:val="0"/>
          <w:sz w:val="32"/>
          <w:szCs w:val="32"/>
        </w:rPr>
        <w:t>）；报考管理学博士，发表或录用至少1篇学术论文，且被SSCI、</w:t>
      </w:r>
      <w:r>
        <w:rPr>
          <w:rFonts w:ascii="Times New Roman" w:hAnsi="Times New Roman" w:eastAsia="仿宋_GB2312"/>
          <w:sz w:val="32"/>
          <w:szCs w:val="32"/>
        </w:rPr>
        <w:t>CSSCI或</w:t>
      </w:r>
      <w:r>
        <w:rPr>
          <w:rFonts w:ascii="Times New Roman" w:hAnsi="Times New Roman" w:eastAsia="仿宋_GB2312"/>
          <w:kern w:val="0"/>
          <w:sz w:val="32"/>
          <w:szCs w:val="32"/>
        </w:rPr>
        <w:t>CPCI收录</w:t>
      </w:r>
      <w:r>
        <w:rPr>
          <w:rFonts w:ascii="Times New Roman" w:hAnsi="Times New Roman" w:eastAsia="仿宋_GB2312"/>
          <w:sz w:val="32"/>
          <w:szCs w:val="32"/>
        </w:rPr>
        <w:t>，或与工学相同。</w:t>
      </w:r>
    </w:p>
    <w:p w14:paraId="2F23685A">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2.获军队（省部）级三等奖以上科研奖励至少1项（一等奖排名前</w:t>
      </w:r>
      <w:r>
        <w:rPr>
          <w:rFonts w:hint="eastAsia" w:ascii="Times New Roman" w:hAnsi="Times New Roman" w:cs="Times New Roman"/>
          <w:color w:val="auto"/>
          <w:sz w:val="32"/>
          <w:szCs w:val="32"/>
        </w:rPr>
        <w:t>7</w:t>
      </w:r>
      <w:r>
        <w:rPr>
          <w:rFonts w:ascii="Times New Roman" w:hAnsi="Times New Roman" w:cs="Times New Roman"/>
          <w:color w:val="auto"/>
          <w:sz w:val="32"/>
          <w:szCs w:val="32"/>
        </w:rPr>
        <w:t>、二等奖排名前</w:t>
      </w:r>
      <w:r>
        <w:rPr>
          <w:rFonts w:hint="eastAsia" w:ascii="Times New Roman" w:hAnsi="Times New Roman" w:cs="Times New Roman"/>
          <w:color w:val="auto"/>
          <w:sz w:val="32"/>
          <w:szCs w:val="32"/>
        </w:rPr>
        <w:t>5</w:t>
      </w:r>
      <w:r>
        <w:rPr>
          <w:rFonts w:ascii="Times New Roman" w:hAnsi="Times New Roman" w:cs="Times New Roman"/>
          <w:color w:val="auto"/>
          <w:sz w:val="32"/>
          <w:szCs w:val="32"/>
        </w:rPr>
        <w:t>、三等奖排名第</w:t>
      </w:r>
      <w:r>
        <w:rPr>
          <w:rFonts w:hint="eastAsia" w:ascii="Times New Roman" w:hAnsi="Times New Roman" w:cs="Times New Roman"/>
          <w:color w:val="auto"/>
          <w:sz w:val="32"/>
          <w:szCs w:val="32"/>
        </w:rPr>
        <w:t>3</w:t>
      </w:r>
      <w:r>
        <w:rPr>
          <w:rFonts w:ascii="Times New Roman" w:hAnsi="Times New Roman" w:cs="Times New Roman"/>
          <w:color w:val="auto"/>
          <w:sz w:val="32"/>
          <w:szCs w:val="32"/>
        </w:rPr>
        <w:t>）。</w:t>
      </w:r>
    </w:p>
    <w:p w14:paraId="1BF04D37">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3.</w:t>
      </w:r>
      <w:r>
        <w:rPr>
          <w:rFonts w:ascii="Times New Roman" w:hAnsi="Times New Roman" w:cs="Times New Roman"/>
          <w:color w:val="auto"/>
          <w:spacing w:val="4"/>
          <w:sz w:val="32"/>
          <w:szCs w:val="32"/>
        </w:rPr>
        <w:t>获国家或国防发明授权专利1项（排名</w:t>
      </w:r>
      <w:r>
        <w:rPr>
          <w:rFonts w:hint="eastAsia" w:ascii="Times New Roman" w:hAnsi="Times New Roman" w:cs="Times New Roman"/>
          <w:color w:val="auto"/>
          <w:spacing w:val="4"/>
          <w:sz w:val="32"/>
          <w:szCs w:val="32"/>
        </w:rPr>
        <w:t>第1</w:t>
      </w:r>
      <w:r>
        <w:rPr>
          <w:rFonts w:ascii="Times New Roman" w:hAnsi="Times New Roman" w:cs="Times New Roman"/>
          <w:color w:val="auto"/>
          <w:spacing w:val="4"/>
          <w:sz w:val="32"/>
          <w:szCs w:val="32"/>
        </w:rPr>
        <w:t>），或公开出版学术专著或教材1部（排名前</w:t>
      </w:r>
      <w:r>
        <w:rPr>
          <w:rFonts w:hint="eastAsia" w:ascii="Times New Roman" w:hAnsi="Times New Roman" w:cs="Times New Roman"/>
          <w:color w:val="auto"/>
          <w:spacing w:val="4"/>
          <w:sz w:val="32"/>
          <w:szCs w:val="32"/>
        </w:rPr>
        <w:t>3</w:t>
      </w:r>
      <w:r>
        <w:rPr>
          <w:rFonts w:ascii="Times New Roman" w:hAnsi="Times New Roman" w:cs="Times New Roman"/>
          <w:color w:val="auto"/>
          <w:spacing w:val="4"/>
          <w:sz w:val="32"/>
          <w:szCs w:val="32"/>
        </w:rPr>
        <w:t>）。</w:t>
      </w:r>
    </w:p>
    <w:p w14:paraId="5C60227D">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4.获国家自然科学基金（社科基金）项目资助（排名前</w:t>
      </w:r>
      <w:r>
        <w:rPr>
          <w:rFonts w:hint="eastAsia" w:ascii="Times New Roman" w:hAnsi="Times New Roman" w:cs="Times New Roman"/>
          <w:color w:val="auto"/>
          <w:sz w:val="32"/>
          <w:szCs w:val="32"/>
        </w:rPr>
        <w:t>5</w:t>
      </w:r>
      <w:r>
        <w:rPr>
          <w:rFonts w:ascii="Times New Roman" w:hAnsi="Times New Roman" w:cs="Times New Roman"/>
          <w:color w:val="auto"/>
          <w:sz w:val="32"/>
          <w:szCs w:val="32"/>
        </w:rPr>
        <w:t>），或</w:t>
      </w:r>
      <w:r>
        <w:rPr>
          <w:rFonts w:hint="eastAsia" w:ascii="Times New Roman" w:hAnsi="Times New Roman"/>
          <w:sz w:val="32"/>
          <w:szCs w:val="32"/>
        </w:rPr>
        <w:t>军队、</w:t>
      </w:r>
      <w:r>
        <w:rPr>
          <w:rFonts w:ascii="Times New Roman" w:hAnsi="Times New Roman"/>
          <w:sz w:val="32"/>
          <w:szCs w:val="32"/>
        </w:rPr>
        <w:t>省</w:t>
      </w:r>
      <w:r>
        <w:rPr>
          <w:rFonts w:hint="eastAsia" w:ascii="Times New Roman" w:hAnsi="Times New Roman"/>
          <w:sz w:val="32"/>
          <w:szCs w:val="32"/>
        </w:rPr>
        <w:t>部</w:t>
      </w:r>
      <w:r>
        <w:rPr>
          <w:rFonts w:ascii="Times New Roman" w:hAnsi="Times New Roman"/>
          <w:sz w:val="32"/>
          <w:szCs w:val="32"/>
        </w:rPr>
        <w:t>级</w:t>
      </w:r>
      <w:r>
        <w:rPr>
          <w:rFonts w:hint="eastAsia" w:ascii="Times New Roman" w:hAnsi="Times New Roman"/>
          <w:sz w:val="32"/>
          <w:szCs w:val="32"/>
        </w:rPr>
        <w:t>科研</w:t>
      </w:r>
      <w:r>
        <w:rPr>
          <w:rFonts w:ascii="Times New Roman" w:hAnsi="Times New Roman"/>
          <w:sz w:val="32"/>
          <w:szCs w:val="32"/>
        </w:rPr>
        <w:t>项目</w:t>
      </w:r>
      <w:r>
        <w:rPr>
          <w:rFonts w:ascii="Times New Roman" w:hAnsi="Times New Roman" w:cs="Times New Roman"/>
          <w:color w:val="auto"/>
          <w:sz w:val="32"/>
          <w:szCs w:val="32"/>
        </w:rPr>
        <w:t>资助（排名前3）。</w:t>
      </w:r>
    </w:p>
    <w:p w14:paraId="1C586D9E">
      <w:pPr>
        <w:widowControl/>
        <w:spacing w:line="579"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5.参与重大项目（任务）做出重要贡献，获得学校所申请学科及相近学科当年招生博导3人以上特别推荐。每名</w:t>
      </w:r>
      <w:r>
        <w:rPr>
          <w:rFonts w:hint="eastAsia" w:ascii="Times New Roman" w:hAnsi="Times New Roman" w:eastAsia="仿宋_GB2312"/>
          <w:spacing w:val="4"/>
          <w:kern w:val="0"/>
          <w:sz w:val="32"/>
          <w:szCs w:val="32"/>
        </w:rPr>
        <w:t>招生</w:t>
      </w:r>
      <w:r>
        <w:rPr>
          <w:rFonts w:ascii="Times New Roman" w:hAnsi="Times New Roman" w:eastAsia="仿宋_GB2312"/>
          <w:spacing w:val="4"/>
          <w:kern w:val="0"/>
          <w:sz w:val="32"/>
          <w:szCs w:val="32"/>
        </w:rPr>
        <w:t>博导每年最多只能特别推荐1名考生。</w:t>
      </w:r>
    </w:p>
    <w:p w14:paraId="349A71D7">
      <w:pPr>
        <w:pStyle w:val="23"/>
        <w:spacing w:before="0" w:beforeAutospacing="0" w:after="0" w:afterAutospacing="0" w:line="579" w:lineRule="exact"/>
        <w:ind w:firstLine="656" w:firstLineChars="200"/>
        <w:jc w:val="both"/>
        <w:rPr>
          <w:rFonts w:ascii="Times New Roman" w:hAnsi="Times New Roman" w:cs="Times New Roman"/>
          <w:color w:val="auto"/>
          <w:sz w:val="32"/>
          <w:szCs w:val="32"/>
        </w:rPr>
      </w:pPr>
      <w:r>
        <w:rPr>
          <w:rFonts w:ascii="Times New Roman" w:hAnsi="Times New Roman" w:cs="Times New Roman"/>
          <w:color w:val="auto"/>
          <w:spacing w:val="4"/>
          <w:sz w:val="32"/>
          <w:szCs w:val="32"/>
        </w:rPr>
        <w:t>6.</w:t>
      </w:r>
      <w:r>
        <w:rPr>
          <w:rFonts w:ascii="Times New Roman" w:hAnsi="Times New Roman" w:cs="Times New Roman"/>
          <w:color w:val="auto"/>
          <w:sz w:val="32"/>
          <w:szCs w:val="32"/>
        </w:rPr>
        <w:t>获1次以上省部级（含相当于省部级的国有企业）以上表彰。</w:t>
      </w:r>
    </w:p>
    <w:p w14:paraId="49014F69">
      <w:pPr>
        <w:pStyle w:val="23"/>
        <w:spacing w:before="0" w:beforeAutospacing="0" w:after="0" w:afterAutospacing="0" w:line="579" w:lineRule="exact"/>
        <w:ind w:firstLine="640" w:firstLineChars="200"/>
        <w:jc w:val="both"/>
        <w:rPr>
          <w:rFonts w:ascii="Times New Roman" w:hAnsi="Times New Roman" w:cs="Times New Roman"/>
          <w:color w:val="auto"/>
          <w:sz w:val="32"/>
          <w:szCs w:val="32"/>
        </w:rPr>
      </w:pPr>
      <w:r>
        <w:rPr>
          <w:rFonts w:ascii="Times New Roman" w:hAnsi="Times New Roman" w:eastAsia="黑体" w:cs="Times New Roman"/>
          <w:color w:val="auto"/>
          <w:sz w:val="32"/>
          <w:szCs w:val="32"/>
        </w:rPr>
        <w:t>第八条【成果认定】</w:t>
      </w:r>
      <w:r>
        <w:rPr>
          <w:rFonts w:ascii="Times New Roman" w:hAnsi="Times New Roman" w:cs="Times New Roman"/>
          <w:color w:val="auto"/>
          <w:sz w:val="32"/>
          <w:szCs w:val="32"/>
        </w:rPr>
        <w:t>学术成果</w:t>
      </w:r>
      <w:r>
        <w:rPr>
          <w:rFonts w:hint="eastAsia" w:ascii="Times New Roman" w:hAnsi="Times New Roman" w:cs="Times New Roman"/>
          <w:color w:val="auto"/>
          <w:sz w:val="32"/>
          <w:szCs w:val="32"/>
        </w:rPr>
        <w:t>（学术论文、专利）</w:t>
      </w:r>
      <w:r>
        <w:rPr>
          <w:rFonts w:ascii="Times New Roman" w:hAnsi="Times New Roman" w:cs="Times New Roman"/>
          <w:color w:val="auto"/>
          <w:sz w:val="32"/>
          <w:szCs w:val="32"/>
        </w:rPr>
        <w:t>申请人本人应为第一作者或导师为第一作者，本人为第二作者；</w:t>
      </w:r>
      <w:r>
        <w:rPr>
          <w:rFonts w:hint="eastAsia" w:ascii="Times New Roman" w:hAnsi="Times New Roman" w:cs="Times New Roman"/>
          <w:color w:val="auto"/>
          <w:sz w:val="32"/>
          <w:szCs w:val="32"/>
        </w:rPr>
        <w:t>专业学位研究生</w:t>
      </w:r>
      <w:r>
        <w:rPr>
          <w:rFonts w:ascii="Times New Roman" w:hAnsi="Times New Roman" w:cs="Times New Roman"/>
          <w:color w:val="auto"/>
          <w:sz w:val="32"/>
          <w:szCs w:val="32"/>
        </w:rPr>
        <w:t>，</w:t>
      </w:r>
      <w:r>
        <w:rPr>
          <w:rFonts w:hint="eastAsia" w:ascii="Times New Roman" w:hAnsi="Times New Roman" w:cs="Times New Roman"/>
          <w:color w:val="auto"/>
          <w:sz w:val="32"/>
          <w:szCs w:val="32"/>
        </w:rPr>
        <w:t>校内、校外</w:t>
      </w:r>
      <w:r>
        <w:rPr>
          <w:rFonts w:ascii="Times New Roman" w:hAnsi="Times New Roman" w:cs="Times New Roman"/>
          <w:color w:val="auto"/>
          <w:sz w:val="32"/>
          <w:szCs w:val="32"/>
        </w:rPr>
        <w:t>导师为第一、二作者，学生为第三作者</w:t>
      </w:r>
      <w:r>
        <w:rPr>
          <w:rFonts w:hint="eastAsia" w:ascii="Times New Roman" w:hAnsi="Times New Roman" w:cs="Times New Roman"/>
          <w:color w:val="auto"/>
          <w:sz w:val="32"/>
          <w:szCs w:val="32"/>
        </w:rPr>
        <w:t>的</w:t>
      </w:r>
      <w:r>
        <w:rPr>
          <w:rFonts w:ascii="Times New Roman" w:hAnsi="Times New Roman" w:cs="Times New Roman"/>
          <w:color w:val="auto"/>
          <w:sz w:val="32"/>
          <w:szCs w:val="32"/>
        </w:rPr>
        <w:t>，须提供</w:t>
      </w:r>
      <w:r>
        <w:rPr>
          <w:rFonts w:hint="eastAsia" w:ascii="Times New Roman" w:hAnsi="Times New Roman" w:cs="Times New Roman"/>
          <w:color w:val="auto"/>
          <w:sz w:val="32"/>
          <w:szCs w:val="32"/>
        </w:rPr>
        <w:t>所在</w:t>
      </w:r>
      <w:r>
        <w:rPr>
          <w:rFonts w:ascii="Times New Roman" w:hAnsi="Times New Roman" w:cs="Times New Roman"/>
          <w:color w:val="auto"/>
          <w:sz w:val="32"/>
          <w:szCs w:val="32"/>
        </w:rPr>
        <w:t>培养单位出具</w:t>
      </w:r>
      <w:r>
        <w:rPr>
          <w:rFonts w:hint="eastAsia" w:ascii="Times New Roman" w:hAnsi="Times New Roman" w:cs="Times New Roman"/>
          <w:color w:val="auto"/>
          <w:sz w:val="32"/>
          <w:szCs w:val="32"/>
        </w:rPr>
        <w:t>的</w:t>
      </w:r>
      <w:r>
        <w:rPr>
          <w:rFonts w:ascii="Times New Roman" w:hAnsi="Times New Roman" w:cs="Times New Roman"/>
          <w:color w:val="auto"/>
          <w:sz w:val="32"/>
          <w:szCs w:val="32"/>
        </w:rPr>
        <w:t>证明。在读研究生业绩</w:t>
      </w:r>
      <w:r>
        <w:rPr>
          <w:rFonts w:hint="eastAsia" w:ascii="Times New Roman" w:hAnsi="Times New Roman" w:cs="Times New Roman"/>
          <w:color w:val="auto"/>
          <w:sz w:val="32"/>
          <w:szCs w:val="32"/>
        </w:rPr>
        <w:t>应</w:t>
      </w:r>
      <w:r>
        <w:rPr>
          <w:rFonts w:ascii="Times New Roman" w:hAnsi="Times New Roman" w:cs="Times New Roman"/>
          <w:color w:val="auto"/>
          <w:sz w:val="32"/>
          <w:szCs w:val="32"/>
        </w:rPr>
        <w:t>为在读期间获得；已毕业研究生业绩</w:t>
      </w:r>
      <w:r>
        <w:rPr>
          <w:rFonts w:hint="eastAsia" w:ascii="Times New Roman" w:hAnsi="Times New Roman" w:cs="Times New Roman"/>
          <w:color w:val="auto"/>
          <w:sz w:val="32"/>
          <w:szCs w:val="32"/>
        </w:rPr>
        <w:t>应</w:t>
      </w:r>
      <w:r>
        <w:rPr>
          <w:rFonts w:ascii="Times New Roman" w:hAnsi="Times New Roman" w:cs="Times New Roman"/>
          <w:color w:val="auto"/>
          <w:sz w:val="32"/>
          <w:szCs w:val="32"/>
        </w:rPr>
        <w:t>为近5年获得，</w:t>
      </w:r>
      <w:r>
        <w:rPr>
          <w:rFonts w:hint="eastAsia" w:ascii="Times New Roman" w:hAnsi="Times New Roman" w:cs="Times New Roman"/>
          <w:color w:val="auto"/>
          <w:sz w:val="32"/>
          <w:szCs w:val="32"/>
        </w:rPr>
        <w:t>截止时间为</w:t>
      </w:r>
      <w:r>
        <w:rPr>
          <w:rFonts w:ascii="Times New Roman" w:hAnsi="Times New Roman" w:cs="Times New Roman"/>
          <w:color w:val="auto"/>
          <w:sz w:val="32"/>
          <w:szCs w:val="32"/>
        </w:rPr>
        <w:t>报名当年9月30日或3月31日。</w:t>
      </w:r>
    </w:p>
    <w:p w14:paraId="57E04F8F">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第四章</w:t>
      </w:r>
      <w:r>
        <w:rPr>
          <w:rFonts w:ascii="Times New Roman" w:hAnsi="Times New Roman" w:eastAsia="仿宋"/>
          <w:sz w:val="32"/>
          <w:szCs w:val="32"/>
        </w:rPr>
        <w:t>　</w:t>
      </w:r>
      <w:r>
        <w:rPr>
          <w:rFonts w:ascii="Times New Roman" w:hAnsi="Times New Roman" w:eastAsia="黑体"/>
          <w:kern w:val="0"/>
          <w:sz w:val="32"/>
          <w:szCs w:val="32"/>
        </w:rPr>
        <w:t>报名及资格审查</w:t>
      </w:r>
    </w:p>
    <w:p w14:paraId="3E44DFD1">
      <w:pPr>
        <w:spacing w:line="579" w:lineRule="exact"/>
        <w:ind w:firstLine="640" w:firstLineChars="200"/>
        <w:rPr>
          <w:rFonts w:ascii="Times New Roman" w:hAnsi="Times New Roman" w:eastAsia="仿宋"/>
          <w:sz w:val="32"/>
          <w:szCs w:val="32"/>
        </w:rPr>
      </w:pPr>
      <w:r>
        <w:rPr>
          <w:rFonts w:ascii="Times New Roman" w:hAnsi="Times New Roman" w:eastAsia="黑体"/>
          <w:kern w:val="0"/>
          <w:sz w:val="32"/>
          <w:szCs w:val="32"/>
        </w:rPr>
        <w:t>第九条【报考流程】</w:t>
      </w:r>
      <w:r>
        <w:rPr>
          <w:rFonts w:ascii="Times New Roman" w:hAnsi="Times New Roman" w:eastAsia="仿宋_GB2312"/>
          <w:kern w:val="0"/>
          <w:sz w:val="32"/>
          <w:szCs w:val="32"/>
        </w:rPr>
        <w:t>申请报考博士研究生的程序为：</w:t>
      </w:r>
    </w:p>
    <w:p w14:paraId="0EA63B90">
      <w:pPr>
        <w:spacing w:line="579" w:lineRule="exact"/>
        <w:ind w:firstLine="640" w:firstLineChars="200"/>
        <w:rPr>
          <w:rFonts w:ascii="仿宋_GB2312" w:hAnsi="仿宋_GB2312" w:eastAsia="仿宋_GB2312" w:cs="仿宋_GB2312"/>
          <w:kern w:val="0"/>
          <w:sz w:val="32"/>
          <w:szCs w:val="32"/>
        </w:rPr>
      </w:pPr>
      <w:r>
        <w:rPr>
          <w:rFonts w:ascii="Times New Roman" w:hAnsi="Times New Roman" w:eastAsia="楷体_GB2312"/>
          <w:kern w:val="0"/>
          <w:sz w:val="32"/>
          <w:szCs w:val="32"/>
        </w:rPr>
        <w:t>（一）网上报名。</w:t>
      </w:r>
      <w:r>
        <w:rPr>
          <w:rFonts w:ascii="Times New Roman" w:hAnsi="Times New Roman" w:eastAsia="仿宋_GB2312"/>
          <w:kern w:val="0"/>
          <w:sz w:val="32"/>
          <w:szCs w:val="32"/>
        </w:rPr>
        <w:t>考生按照当年学校《</w:t>
      </w:r>
      <w:r>
        <w:rPr>
          <w:rFonts w:ascii="Times New Roman" w:hAnsi="Times New Roman" w:eastAsia="仿宋_GB2312"/>
          <w:bCs/>
          <w:kern w:val="0"/>
          <w:sz w:val="32"/>
          <w:szCs w:val="32"/>
        </w:rPr>
        <w:t>博士研究生招生专业目录</w:t>
      </w:r>
      <w:r>
        <w:rPr>
          <w:rFonts w:ascii="Times New Roman" w:hAnsi="Times New Roman" w:eastAsia="仿宋_GB2312"/>
          <w:kern w:val="0"/>
          <w:sz w:val="32"/>
          <w:szCs w:val="32"/>
        </w:rPr>
        <w:t>》报考说明中公布的网址，登录并填写报名信息，</w:t>
      </w:r>
      <w:r>
        <w:rPr>
          <w:rFonts w:hint="eastAsia" w:ascii="仿宋_GB2312" w:hAnsi="仿宋_GB2312" w:eastAsia="仿宋_GB2312" w:cs="仿宋_GB2312"/>
          <w:kern w:val="0"/>
          <w:sz w:val="32"/>
          <w:szCs w:val="32"/>
        </w:rPr>
        <w:t>在“考核方式”一栏中须选择“‘申请</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审核’制招考方式”。</w:t>
      </w:r>
    </w:p>
    <w:p w14:paraId="553584AE">
      <w:pPr>
        <w:spacing w:line="579"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（二）提交申请材料。</w:t>
      </w:r>
      <w:r>
        <w:rPr>
          <w:rFonts w:ascii="Times New Roman" w:hAnsi="Times New Roman" w:eastAsia="仿宋_GB2312"/>
          <w:kern w:val="0"/>
          <w:sz w:val="32"/>
          <w:szCs w:val="32"/>
        </w:rPr>
        <w:t>网上报名结束后，考生须按要求尽快向研究生招生办公室提交以下申请材料：</w:t>
      </w:r>
    </w:p>
    <w:p w14:paraId="42C24BF5">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kern w:val="0"/>
          <w:sz w:val="32"/>
          <w:szCs w:val="32"/>
        </w:rPr>
        <w:t>1</w:t>
      </w:r>
      <w:r>
        <w:rPr>
          <w:rFonts w:ascii="Times New Roman" w:hAnsi="Times New Roman" w:eastAsia="仿宋_GB2312"/>
          <w:bCs/>
          <w:kern w:val="0"/>
          <w:sz w:val="32"/>
          <w:szCs w:val="32"/>
        </w:rPr>
        <w:t>．《空军工程大学攻读博士学位研究生报名登记表》1份（需本人签字确认）。</w:t>
      </w:r>
    </w:p>
    <w:p w14:paraId="456D9433">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2．《应届毕业生报考研究生推荐审批表》《军队在职军官报考研究生推荐审批表》《军队文职人员报考研究生推荐审批表》1份。</w:t>
      </w:r>
    </w:p>
    <w:p w14:paraId="7DE24CBB">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3．学籍《电子注册备案表》或《学位认证报告》原件。</w:t>
      </w:r>
    </w:p>
    <w:p w14:paraId="3E268BEB">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4．报考</w:t>
      </w:r>
      <w:r>
        <w:rPr>
          <w:rFonts w:hint="eastAsia" w:ascii="Times New Roman" w:hAnsi="Times New Roman" w:eastAsia="仿宋_GB2312"/>
          <w:bCs/>
          <w:kern w:val="0"/>
          <w:sz w:val="32"/>
          <w:szCs w:val="32"/>
        </w:rPr>
        <w:t>学科</w:t>
      </w:r>
      <w:r>
        <w:rPr>
          <w:rFonts w:ascii="Times New Roman" w:hAnsi="Times New Roman" w:eastAsia="仿宋_GB2312"/>
          <w:bCs/>
          <w:kern w:val="0"/>
          <w:sz w:val="32"/>
          <w:szCs w:val="32"/>
        </w:rPr>
        <w:t>或相近学科专家推荐书（</w:t>
      </w:r>
      <w:r>
        <w:rPr>
          <w:rFonts w:ascii="Times New Roman" w:hAnsi="Times New Roman" w:eastAsia="仿宋_GB2312"/>
          <w:kern w:val="0"/>
          <w:sz w:val="32"/>
          <w:szCs w:val="32"/>
        </w:rPr>
        <w:t>正高级职称专家</w:t>
      </w:r>
      <w:r>
        <w:rPr>
          <w:rFonts w:ascii="Times New Roman" w:hAnsi="Times New Roman" w:eastAsia="仿宋_GB2312"/>
          <w:bCs/>
          <w:kern w:val="0"/>
          <w:sz w:val="32"/>
          <w:szCs w:val="32"/>
        </w:rPr>
        <w:t>）2份（须盖推荐人所在单位公章）。</w:t>
      </w:r>
    </w:p>
    <w:p w14:paraId="19BFD507">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5．硕士课程学习成绩单1份（加盖单位公章）。</w:t>
      </w:r>
    </w:p>
    <w:p w14:paraId="0C4C49D5">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6．外语水平证明1份。</w:t>
      </w:r>
    </w:p>
    <w:p w14:paraId="1A86D831">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7．本科、硕士阶段学历、学位证书复印件各1份（应届硕士生须在入学前补交）。</w:t>
      </w:r>
    </w:p>
    <w:p w14:paraId="77466619">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8．考生个人自述（装订成册），包括个人基本情况、攻读博士学位的动机与目标、自我专业素质评价、外语水平、参加学术科研、竞赛获奖情况等。</w:t>
      </w:r>
    </w:p>
    <w:p w14:paraId="69DADA99">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9.个人业绩复印件（装订成册），包括近5年学术论文、科研成果、学科竞赛等证明材料。</w:t>
      </w:r>
    </w:p>
    <w:p w14:paraId="3D8F7E1D">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10.拟攻读博士学位期间的《科研计划书》（1000字以内）。</w:t>
      </w:r>
    </w:p>
    <w:p w14:paraId="540BF36A">
      <w:pPr>
        <w:spacing w:line="579"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11.硕士学位论文</w:t>
      </w:r>
      <w:r>
        <w:rPr>
          <w:rFonts w:ascii="Times New Roman" w:hAnsi="Times New Roman" w:eastAsia="仿宋_GB2312"/>
          <w:kern w:val="0"/>
          <w:sz w:val="32"/>
          <w:szCs w:val="32"/>
        </w:rPr>
        <w:t>（仅已获得硕士学位人员提供）。</w:t>
      </w:r>
    </w:p>
    <w:p w14:paraId="0D0A6A60">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12．</w:t>
      </w:r>
      <w:r>
        <w:rPr>
          <w:rFonts w:ascii="Times New Roman" w:hAnsi="Times New Roman" w:eastAsia="仿宋_GB2312"/>
          <w:sz w:val="32"/>
          <w:szCs w:val="32"/>
        </w:rPr>
        <w:t>身份证复印件1份；研究生证（军队院校和科研机构直读应届军人硕士毕业生）、军官证（军队在职军官）、文职人员证（文职人员）、学生证（地方应届硕士毕业生）复印件1份。</w:t>
      </w:r>
    </w:p>
    <w:p w14:paraId="0D706D63">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13．</w:t>
      </w:r>
      <w:r>
        <w:rPr>
          <w:rFonts w:ascii="Times New Roman" w:hAnsi="Times New Roman" w:eastAsia="仿宋_GB2312"/>
          <w:sz w:val="32"/>
          <w:szCs w:val="32"/>
        </w:rPr>
        <w:t>二级甲等以上医院提供的体格检查表原件。</w:t>
      </w:r>
    </w:p>
    <w:p w14:paraId="48601097">
      <w:pPr>
        <w:spacing w:line="579"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14．</w:t>
      </w:r>
      <w:r>
        <w:rPr>
          <w:rFonts w:ascii="Times New Roman" w:hAnsi="Times New Roman" w:eastAsia="仿宋_GB2312"/>
          <w:sz w:val="32"/>
          <w:szCs w:val="32"/>
        </w:rPr>
        <w:t>所在单位提供的政治审查表原件。</w:t>
      </w:r>
    </w:p>
    <w:p w14:paraId="2B532B1D">
      <w:pPr>
        <w:spacing w:line="579" w:lineRule="exact"/>
        <w:ind w:firstLine="640" w:firstLineChars="200"/>
        <w:rPr>
          <w:rFonts w:ascii="Times New Roman" w:hAnsi="Times New Roman" w:eastAsia="仿宋_GB2312"/>
          <w:sz w:val="32"/>
          <w:szCs w:val="32"/>
          <w:highlight w:val="yellow"/>
        </w:rPr>
      </w:pPr>
      <w:r>
        <w:rPr>
          <w:rFonts w:ascii="Times New Roman" w:hAnsi="Times New Roman" w:eastAsia="黑体"/>
          <w:kern w:val="0"/>
          <w:sz w:val="32"/>
          <w:szCs w:val="32"/>
        </w:rPr>
        <w:t>第十条【资格审查】</w:t>
      </w:r>
      <w:r>
        <w:rPr>
          <w:rFonts w:ascii="Times New Roman" w:hAnsi="Times New Roman" w:eastAsia="仿宋_GB2312"/>
          <w:sz w:val="32"/>
          <w:szCs w:val="32"/>
        </w:rPr>
        <w:t>资格审查由研究生招生办公室组织，</w:t>
      </w:r>
      <w:r>
        <w:rPr>
          <w:rFonts w:hint="eastAsia" w:ascii="Times New Roman" w:hAnsi="Times New Roman" w:eastAsia="仿宋_GB2312"/>
          <w:sz w:val="32"/>
          <w:szCs w:val="32"/>
        </w:rPr>
        <w:t>主要</w:t>
      </w:r>
      <w:r>
        <w:rPr>
          <w:rFonts w:ascii="Times New Roman" w:hAnsi="Times New Roman" w:eastAsia="仿宋_GB2312"/>
          <w:sz w:val="32"/>
          <w:szCs w:val="32"/>
        </w:rPr>
        <w:t>查验申请人报考资格及相关证明材料的真实性、准确性。</w:t>
      </w:r>
    </w:p>
    <w:p w14:paraId="7C8AAADB">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第五章</w:t>
      </w:r>
      <w:r>
        <w:rPr>
          <w:rFonts w:ascii="Times New Roman" w:hAnsi="Times New Roman" w:eastAsia="仿宋"/>
          <w:sz w:val="32"/>
          <w:szCs w:val="32"/>
        </w:rPr>
        <w:t>　</w:t>
      </w:r>
      <w:r>
        <w:rPr>
          <w:rFonts w:ascii="Times New Roman" w:hAnsi="Times New Roman" w:eastAsia="黑体"/>
          <w:kern w:val="0"/>
          <w:sz w:val="32"/>
          <w:szCs w:val="32"/>
        </w:rPr>
        <w:t>综合考核</w:t>
      </w:r>
    </w:p>
    <w:p w14:paraId="5D90062F">
      <w:pPr>
        <w:spacing w:line="579"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第十一条【入围条件】</w:t>
      </w:r>
      <w:r>
        <w:rPr>
          <w:rFonts w:ascii="Times New Roman" w:hAnsi="Times New Roman" w:eastAsia="仿宋_GB2312"/>
          <w:sz w:val="32"/>
          <w:szCs w:val="32"/>
        </w:rPr>
        <w:t>通过资格审查的考生方可参加综合考核。</w:t>
      </w:r>
    </w:p>
    <w:p w14:paraId="41E8132C">
      <w:pPr>
        <w:spacing w:line="579"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第十二条【考核内容】</w:t>
      </w:r>
      <w:r>
        <w:rPr>
          <w:rFonts w:ascii="Times New Roman" w:hAnsi="Times New Roman" w:eastAsia="仿宋_GB2312"/>
          <w:sz w:val="32"/>
          <w:szCs w:val="32"/>
        </w:rPr>
        <w:t>综合考核包括学术发展潜力评价和综合面试。学术发展潜力评价通过审查考生提交的材料，</w:t>
      </w:r>
      <w:r>
        <w:rPr>
          <w:rFonts w:hint="eastAsia" w:ascii="Times New Roman" w:hAnsi="Times New Roman" w:eastAsia="仿宋_GB2312"/>
          <w:sz w:val="32"/>
          <w:szCs w:val="32"/>
        </w:rPr>
        <w:t>主要</w:t>
      </w:r>
      <w:r>
        <w:rPr>
          <w:rFonts w:ascii="Times New Roman" w:hAnsi="Times New Roman" w:eastAsia="仿宋_GB2312"/>
          <w:sz w:val="32"/>
          <w:szCs w:val="32"/>
        </w:rPr>
        <w:t>考察申请人的教育背景、攻博计划、科研创新能力水平等；综合面试重点对思想政治、专业基础、创新意识、科研潜力、综合素质等进行全面考查和评价，面试环节全程录音录像并进行量化评估。</w:t>
      </w:r>
      <w:r>
        <w:rPr>
          <w:rFonts w:hint="eastAsia" w:ascii="Times New Roman" w:hAnsi="Times New Roman" w:eastAsia="仿宋_GB2312"/>
          <w:sz w:val="32"/>
          <w:szCs w:val="32"/>
        </w:rPr>
        <w:t>考核</w:t>
      </w:r>
      <w:r>
        <w:rPr>
          <w:rFonts w:ascii="Times New Roman" w:hAnsi="Times New Roman" w:eastAsia="仿宋_GB2312"/>
          <w:sz w:val="32"/>
          <w:szCs w:val="32"/>
        </w:rPr>
        <w:t>内容</w:t>
      </w:r>
      <w:r>
        <w:rPr>
          <w:rFonts w:hint="eastAsia" w:ascii="Times New Roman" w:hAnsi="Times New Roman" w:eastAsia="仿宋_GB2312"/>
          <w:sz w:val="32"/>
          <w:szCs w:val="32"/>
        </w:rPr>
        <w:t>主要</w:t>
      </w:r>
      <w:r>
        <w:rPr>
          <w:rFonts w:ascii="Times New Roman" w:hAnsi="Times New Roman" w:eastAsia="仿宋_GB2312"/>
          <w:sz w:val="32"/>
          <w:szCs w:val="32"/>
        </w:rPr>
        <w:t>包括：</w:t>
      </w:r>
    </w:p>
    <w:p w14:paraId="11BEFA59">
      <w:pPr>
        <w:spacing w:line="579"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（一）思想政治素质与品德。</w:t>
      </w:r>
      <w:r>
        <w:rPr>
          <w:rFonts w:ascii="Times New Roman" w:hAnsi="Times New Roman" w:eastAsia="仿宋_GB2312"/>
          <w:kern w:val="0"/>
          <w:sz w:val="32"/>
          <w:szCs w:val="32"/>
        </w:rPr>
        <w:t>包括考生的政治立场、思想表现、道德品质、遵纪守法、诚实守信、考博动机等，考核不合格者不予录取。</w:t>
      </w:r>
    </w:p>
    <w:p w14:paraId="2248A6F9">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（二）专业知识。</w:t>
      </w:r>
      <w:r>
        <w:rPr>
          <w:rFonts w:ascii="Times New Roman" w:hAnsi="Times New Roman" w:eastAsia="仿宋_GB2312"/>
          <w:kern w:val="0"/>
          <w:sz w:val="32"/>
          <w:szCs w:val="32"/>
        </w:rPr>
        <w:t>包括考生的专业基础、知识结构等。</w:t>
      </w:r>
    </w:p>
    <w:p w14:paraId="19FFAD49">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（三）科研创新能力。</w:t>
      </w:r>
      <w:r>
        <w:rPr>
          <w:rFonts w:ascii="Times New Roman" w:hAnsi="Times New Roman" w:eastAsia="仿宋_GB2312"/>
          <w:kern w:val="0"/>
          <w:sz w:val="32"/>
          <w:szCs w:val="32"/>
        </w:rPr>
        <w:t>包括考生的创新意识、创新能力、学术潜质和学术兴趣等。</w:t>
      </w:r>
    </w:p>
    <w:p w14:paraId="76FFA707">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（四）外语能力。</w:t>
      </w:r>
      <w:r>
        <w:rPr>
          <w:rFonts w:ascii="Times New Roman" w:hAnsi="Times New Roman" w:eastAsia="仿宋_GB2312"/>
          <w:kern w:val="0"/>
          <w:sz w:val="32"/>
          <w:szCs w:val="32"/>
        </w:rPr>
        <w:t>包括考生的外文科技文献阅读、论文写作、口语交流等。</w:t>
      </w:r>
    </w:p>
    <w:p w14:paraId="7957BE23">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（五）综合素质。</w:t>
      </w:r>
      <w:r>
        <w:rPr>
          <w:rFonts w:ascii="Times New Roman" w:hAnsi="Times New Roman" w:eastAsia="仿宋_GB2312"/>
          <w:kern w:val="0"/>
          <w:sz w:val="32"/>
          <w:szCs w:val="32"/>
        </w:rPr>
        <w:t>包括考生的军政素质、身心素质以及其它能否持续进行博士学习研究的能力。</w:t>
      </w:r>
    </w:p>
    <w:p w14:paraId="27DBFC22">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仿宋_GB2312"/>
          <w:kern w:val="0"/>
          <w:sz w:val="32"/>
          <w:szCs w:val="32"/>
        </w:rPr>
        <w:t>各学科可结合实际，以笔试（必须提前1个月发布考试大纲和参考书目）、问答、实操等方式对考生的专业知识、科研创新能力等进行考核。</w:t>
      </w:r>
    </w:p>
    <w:p w14:paraId="52B58890">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黑体"/>
          <w:kern w:val="0"/>
          <w:sz w:val="32"/>
          <w:szCs w:val="32"/>
        </w:rPr>
        <w:t>第十三条【基本程序】</w:t>
      </w:r>
      <w:r>
        <w:rPr>
          <w:rFonts w:ascii="Times New Roman" w:hAnsi="Times New Roman" w:eastAsia="仿宋_GB2312"/>
          <w:kern w:val="0"/>
          <w:sz w:val="32"/>
          <w:szCs w:val="32"/>
        </w:rPr>
        <w:t>综合考核的基本程序为：</w:t>
      </w:r>
    </w:p>
    <w:p w14:paraId="38190ADB">
      <w:pPr>
        <w:autoSpaceDE w:val="0"/>
        <w:autoSpaceDN w:val="0"/>
        <w:adjustRightInd w:val="0"/>
        <w:spacing w:line="579" w:lineRule="exact"/>
        <w:ind w:firstLine="600"/>
        <w:rPr>
          <w:rFonts w:ascii="Times New Roman" w:hAnsi="Times New Roman" w:eastAsia="仿宋_GB2312"/>
          <w:sz w:val="32"/>
          <w:szCs w:val="32"/>
        </w:rPr>
      </w:pPr>
      <w:r>
        <w:rPr>
          <w:rFonts w:ascii="Times New Roman" w:hAnsi="Times New Roman" w:eastAsia="楷体_GB2312"/>
          <w:kern w:val="0"/>
          <w:sz w:val="32"/>
          <w:szCs w:val="32"/>
        </w:rPr>
        <w:t>（一）成立专家组。</w:t>
      </w:r>
      <w:r>
        <w:rPr>
          <w:rFonts w:ascii="Times New Roman" w:hAnsi="Times New Roman" w:eastAsia="仿宋_GB2312"/>
          <w:kern w:val="0"/>
          <w:sz w:val="32"/>
          <w:szCs w:val="32"/>
        </w:rPr>
        <w:t>由学科建设牵头单位具体组织实施，各一级学科（或相近学科）成立</w:t>
      </w:r>
      <w:r>
        <w:rPr>
          <w:rFonts w:ascii="Times New Roman" w:hAnsi="Times New Roman" w:eastAsia="仿宋_GB2312"/>
          <w:sz w:val="32"/>
          <w:szCs w:val="32"/>
        </w:rPr>
        <w:t>至少5</w:t>
      </w:r>
      <w:r>
        <w:rPr>
          <w:rFonts w:ascii="Times New Roman" w:hAnsi="Times New Roman" w:eastAsia="仿宋_GB2312"/>
          <w:kern w:val="0"/>
          <w:sz w:val="32"/>
          <w:szCs w:val="32"/>
        </w:rPr>
        <w:t>名博导组成的综合考核专家组，</w:t>
      </w:r>
      <w:r>
        <w:rPr>
          <w:rFonts w:hint="eastAsia" w:ascii="Times New Roman" w:hAnsi="Times New Roman" w:eastAsia="仿宋_GB2312"/>
          <w:color w:val="000000"/>
          <w:sz w:val="32"/>
          <w:szCs w:val="32"/>
        </w:rPr>
        <w:t>负责学术发展潜力评价和综合面试环节中对考生进行全面考查和评价，现场实名打分。</w:t>
      </w:r>
      <w:r>
        <w:rPr>
          <w:rFonts w:hint="eastAsia" w:ascii="Times New Roman" w:hAnsi="Times New Roman" w:eastAsia="仿宋_GB2312"/>
          <w:kern w:val="0"/>
          <w:sz w:val="32"/>
          <w:szCs w:val="32"/>
        </w:rPr>
        <w:t>两个环节可同时进行也可分开组织，由各学科结合实际自行确定。</w:t>
      </w:r>
    </w:p>
    <w:p w14:paraId="774B3A82">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（二）制定方案。</w:t>
      </w:r>
      <w:r>
        <w:rPr>
          <w:rFonts w:ascii="Times New Roman" w:hAnsi="Times New Roman" w:eastAsia="仿宋_GB2312"/>
          <w:kern w:val="0"/>
          <w:sz w:val="32"/>
          <w:szCs w:val="32"/>
        </w:rPr>
        <w:t>专家组对考生情况进行分析，共同商讨考核方案，</w:t>
      </w:r>
      <w:r>
        <w:rPr>
          <w:rFonts w:hint="eastAsia" w:ascii="Times New Roman" w:hAnsi="Times New Roman" w:eastAsia="仿宋_GB2312"/>
          <w:kern w:val="0"/>
          <w:sz w:val="32"/>
          <w:szCs w:val="32"/>
        </w:rPr>
        <w:t>结合</w:t>
      </w:r>
      <w:r>
        <w:rPr>
          <w:rFonts w:ascii="Times New Roman" w:hAnsi="Times New Roman" w:eastAsia="仿宋_GB2312"/>
          <w:kern w:val="0"/>
          <w:sz w:val="32"/>
          <w:szCs w:val="32"/>
        </w:rPr>
        <w:t>本学科</w:t>
      </w:r>
      <w:r>
        <w:rPr>
          <w:rFonts w:hint="eastAsia" w:ascii="Times New Roman" w:hAnsi="Times New Roman" w:eastAsia="仿宋_GB2312"/>
          <w:kern w:val="0"/>
          <w:sz w:val="32"/>
          <w:szCs w:val="32"/>
        </w:rPr>
        <w:t>实际</w:t>
      </w:r>
      <w:r>
        <w:rPr>
          <w:rFonts w:ascii="Times New Roman" w:hAnsi="Times New Roman" w:eastAsia="仿宋_GB2312"/>
          <w:kern w:val="0"/>
          <w:sz w:val="32"/>
          <w:szCs w:val="32"/>
        </w:rPr>
        <w:t>制定考核流程和评分标准。</w:t>
      </w:r>
    </w:p>
    <w:p w14:paraId="22A85AC4">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（三）材料考核。</w:t>
      </w:r>
      <w:r>
        <w:rPr>
          <w:rFonts w:ascii="Times New Roman" w:hAnsi="Times New Roman" w:eastAsia="仿宋_GB2312"/>
          <w:kern w:val="0"/>
          <w:sz w:val="32"/>
          <w:szCs w:val="32"/>
        </w:rPr>
        <w:t>专家组结合评分细则对申请人提交材料进行审核，并进行量化打分</w:t>
      </w:r>
      <w:r>
        <w:rPr>
          <w:rFonts w:hint="eastAsia" w:ascii="Times New Roman" w:hAnsi="Times New Roman" w:eastAsia="仿宋_GB2312"/>
          <w:kern w:val="0"/>
          <w:sz w:val="32"/>
          <w:szCs w:val="32"/>
        </w:rPr>
        <w:t>，主要</w:t>
      </w:r>
      <w:r>
        <w:rPr>
          <w:rFonts w:ascii="Times New Roman" w:hAnsi="Times New Roman" w:eastAsia="仿宋_GB2312"/>
          <w:kern w:val="0"/>
          <w:sz w:val="32"/>
          <w:szCs w:val="32"/>
        </w:rPr>
        <w:t>考查申请人学习背景、专业知识、科研能力水平等。</w:t>
      </w:r>
    </w:p>
    <w:p w14:paraId="56382C54">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（四）综合面试。</w:t>
      </w:r>
      <w:r>
        <w:rPr>
          <w:rFonts w:ascii="Times New Roman" w:hAnsi="Times New Roman" w:eastAsia="仿宋_GB2312"/>
          <w:kern w:val="0"/>
          <w:sz w:val="32"/>
          <w:szCs w:val="32"/>
        </w:rPr>
        <w:t>包括汇报、答辩两部分。申请人汇报主要包括个人基本情况、专业素质、代表性成果和拟攻读博士学位研究计划。专家组结合考生汇报进行提问，考生进行答辩。面试总时间不少于20分钟。面试成绩低于</w:t>
      </w:r>
      <w:r>
        <w:rPr>
          <w:rFonts w:hint="eastAsia" w:ascii="Times New Roman" w:hAnsi="Times New Roman" w:eastAsia="仿宋_GB2312"/>
          <w:kern w:val="0"/>
          <w:sz w:val="32"/>
          <w:szCs w:val="32"/>
        </w:rPr>
        <w:t>60</w:t>
      </w:r>
      <w:r>
        <w:rPr>
          <w:rFonts w:ascii="Times New Roman" w:hAnsi="Times New Roman" w:eastAsia="仿宋_GB2312"/>
          <w:kern w:val="0"/>
          <w:sz w:val="32"/>
          <w:szCs w:val="32"/>
        </w:rPr>
        <w:t>分的考生直接淘汰。</w:t>
      </w:r>
    </w:p>
    <w:p w14:paraId="129C607C">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楷体_GB2312"/>
          <w:kern w:val="0"/>
          <w:sz w:val="32"/>
          <w:szCs w:val="32"/>
        </w:rPr>
        <w:t>（</w:t>
      </w:r>
      <w:r>
        <w:rPr>
          <w:rFonts w:hint="eastAsia" w:ascii="Times New Roman" w:hAnsi="Times New Roman" w:eastAsia="楷体_GB2312"/>
          <w:kern w:val="0"/>
          <w:sz w:val="32"/>
          <w:szCs w:val="32"/>
        </w:rPr>
        <w:t>五</w:t>
      </w:r>
      <w:r>
        <w:rPr>
          <w:rFonts w:ascii="Times New Roman" w:hAnsi="Times New Roman" w:eastAsia="楷体_GB2312"/>
          <w:kern w:val="0"/>
          <w:sz w:val="32"/>
          <w:szCs w:val="32"/>
        </w:rPr>
        <w:t>）打分排序。</w:t>
      </w:r>
      <w:r>
        <w:rPr>
          <w:rFonts w:ascii="Times New Roman" w:hAnsi="Times New Roman" w:eastAsia="仿宋_GB2312"/>
          <w:kern w:val="0"/>
          <w:sz w:val="32"/>
          <w:szCs w:val="32"/>
        </w:rPr>
        <w:t>学术发展潜力评价和综合面试阶段专家组采取现场实名独立打分</w:t>
      </w:r>
      <w:r>
        <w:rPr>
          <w:rFonts w:hint="eastAsia" w:ascii="Times New Roman" w:hAnsi="Times New Roman" w:eastAsia="仿宋_GB2312"/>
          <w:kern w:val="0"/>
          <w:sz w:val="32"/>
          <w:szCs w:val="32"/>
        </w:rPr>
        <w:t>，组长打分保留，其他</w:t>
      </w:r>
      <w:r>
        <w:rPr>
          <w:rFonts w:ascii="Times New Roman" w:hAnsi="Times New Roman" w:eastAsia="仿宋_GB2312"/>
          <w:kern w:val="0"/>
          <w:sz w:val="32"/>
          <w:szCs w:val="32"/>
        </w:rPr>
        <w:t>专家打分</w:t>
      </w:r>
      <w:r>
        <w:rPr>
          <w:rFonts w:hint="eastAsia" w:ascii="Times New Roman" w:hAnsi="Times New Roman" w:eastAsia="仿宋_GB2312"/>
          <w:kern w:val="0"/>
          <w:sz w:val="32"/>
          <w:szCs w:val="32"/>
        </w:rPr>
        <w:t>按照</w:t>
      </w:r>
      <w:r>
        <w:rPr>
          <w:rFonts w:ascii="Times New Roman" w:hAnsi="Times New Roman" w:eastAsia="仿宋_GB2312"/>
          <w:kern w:val="0"/>
          <w:sz w:val="32"/>
          <w:szCs w:val="32"/>
        </w:rPr>
        <w:t>去掉一个最高分、去掉一个最低分</w:t>
      </w:r>
      <w:r>
        <w:rPr>
          <w:rFonts w:hint="eastAsia" w:ascii="Times New Roman" w:hAnsi="Times New Roman" w:eastAsia="仿宋_GB2312"/>
          <w:kern w:val="0"/>
          <w:sz w:val="32"/>
          <w:szCs w:val="32"/>
        </w:rPr>
        <w:t>的原则，</w:t>
      </w:r>
      <w:r>
        <w:rPr>
          <w:rFonts w:ascii="Times New Roman" w:hAnsi="Times New Roman" w:eastAsia="仿宋_GB2312"/>
          <w:kern w:val="0"/>
          <w:sz w:val="32"/>
          <w:szCs w:val="32"/>
        </w:rPr>
        <w:t>最终计算平均分为考生得分。</w:t>
      </w:r>
    </w:p>
    <w:p w14:paraId="5922F6FD">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黑体"/>
          <w:kern w:val="0"/>
          <w:sz w:val="32"/>
          <w:szCs w:val="32"/>
        </w:rPr>
        <w:t>第十四条【成绩计算】</w:t>
      </w:r>
      <w:r>
        <w:rPr>
          <w:rFonts w:ascii="Times New Roman" w:hAnsi="Times New Roman" w:eastAsia="仿宋_GB2312"/>
          <w:kern w:val="0"/>
          <w:sz w:val="32"/>
          <w:szCs w:val="32"/>
        </w:rPr>
        <w:t>总成绩计算办法：</w:t>
      </w:r>
    </w:p>
    <w:p w14:paraId="20D55EF5">
      <w:pPr>
        <w:autoSpaceDE w:val="0"/>
        <w:autoSpaceDN w:val="0"/>
        <w:adjustRightInd w:val="0"/>
        <w:spacing w:line="579" w:lineRule="exact"/>
        <w:ind w:firstLine="600"/>
        <w:rPr>
          <w:rFonts w:ascii="Times New Roman" w:hAnsi="Times New Roman" w:eastAsia="楷体_GB2312"/>
          <w:kern w:val="0"/>
          <w:sz w:val="32"/>
          <w:szCs w:val="32"/>
        </w:rPr>
      </w:pPr>
      <w:r>
        <w:rPr>
          <w:rFonts w:ascii="Times New Roman" w:hAnsi="Times New Roman" w:eastAsia="仿宋_GB2312"/>
          <w:kern w:val="0"/>
          <w:sz w:val="32"/>
          <w:szCs w:val="32"/>
        </w:rPr>
        <w:t>总成绩=学术发展潜力评价成绩*0.3+综合面试成绩*0.7</w:t>
      </w:r>
    </w:p>
    <w:p w14:paraId="7EEA1BA8">
      <w:pPr>
        <w:autoSpaceDE w:val="0"/>
        <w:autoSpaceDN w:val="0"/>
        <w:adjustRightInd w:val="0"/>
        <w:spacing w:line="579" w:lineRule="exact"/>
        <w:ind w:firstLine="600"/>
        <w:rPr>
          <w:rFonts w:ascii="Times New Roman" w:hAnsi="Times New Roman" w:eastAsia="仿宋_GB2312"/>
          <w:bCs/>
          <w:spacing w:val="-6"/>
          <w:sz w:val="32"/>
          <w:szCs w:val="20"/>
        </w:rPr>
      </w:pPr>
      <w:r>
        <w:rPr>
          <w:rFonts w:ascii="Times New Roman" w:hAnsi="Times New Roman" w:eastAsia="黑体"/>
          <w:kern w:val="0"/>
          <w:sz w:val="32"/>
          <w:szCs w:val="32"/>
        </w:rPr>
        <w:t>第十五条【综合排序】</w:t>
      </w:r>
      <w:r>
        <w:rPr>
          <w:rFonts w:ascii="Times New Roman" w:hAnsi="Times New Roman" w:eastAsia="仿宋_GB2312"/>
          <w:bCs/>
          <w:spacing w:val="-6"/>
          <w:sz w:val="32"/>
          <w:szCs w:val="20"/>
        </w:rPr>
        <w:t>综合考核环节与</w:t>
      </w:r>
      <w:r>
        <w:rPr>
          <w:rFonts w:ascii="Times New Roman" w:hAnsi="Times New Roman" w:eastAsia="仿宋_GB2312"/>
          <w:kern w:val="0"/>
          <w:sz w:val="32"/>
          <w:szCs w:val="32"/>
        </w:rPr>
        <w:t>普通招考</w:t>
      </w:r>
      <w:r>
        <w:rPr>
          <w:rFonts w:ascii="Times New Roman" w:hAnsi="Times New Roman" w:eastAsia="仿宋_GB2312"/>
          <w:bCs/>
          <w:spacing w:val="-6"/>
          <w:sz w:val="32"/>
          <w:szCs w:val="20"/>
        </w:rPr>
        <w:t>方式考生的</w:t>
      </w:r>
      <w:r>
        <w:rPr>
          <w:rFonts w:hint="eastAsia" w:ascii="仿宋_GB2312" w:hAnsi="仿宋_GB2312" w:eastAsia="仿宋_GB2312" w:cs="仿宋_GB2312"/>
          <w:kern w:val="0"/>
          <w:sz w:val="32"/>
          <w:szCs w:val="32"/>
        </w:rPr>
        <w:t>“复试”</w:t>
      </w:r>
      <w:r>
        <w:rPr>
          <w:rFonts w:hint="eastAsia" w:ascii="仿宋_GB2312" w:hAnsi="仿宋_GB2312" w:eastAsia="仿宋_GB2312" w:cs="仿宋_GB2312"/>
          <w:bCs/>
          <w:spacing w:val="-6"/>
          <w:sz w:val="32"/>
          <w:szCs w:val="20"/>
        </w:rPr>
        <w:t>环节</w:t>
      </w:r>
      <w:r>
        <w:rPr>
          <w:rFonts w:ascii="Times New Roman" w:hAnsi="Times New Roman" w:eastAsia="仿宋_GB2312"/>
          <w:bCs/>
          <w:spacing w:val="-6"/>
          <w:sz w:val="32"/>
          <w:szCs w:val="20"/>
        </w:rPr>
        <w:t>合并</w:t>
      </w:r>
      <w:r>
        <w:rPr>
          <w:rFonts w:hint="eastAsia" w:ascii="仿宋_GB2312" w:hAnsi="仿宋_GB2312" w:eastAsia="仿宋_GB2312" w:cs="仿宋_GB2312"/>
          <w:bCs/>
          <w:spacing w:val="-6"/>
          <w:sz w:val="32"/>
          <w:szCs w:val="20"/>
        </w:rPr>
        <w:t>进行，专家组须采用相同考核内容（包含学术发展潜力评价和综合面试）及评分标准对两类考生进行综合排序。</w:t>
      </w:r>
      <w:r>
        <w:rPr>
          <w:rFonts w:hint="eastAsia" w:ascii="仿宋_GB2312" w:hAnsi="仿宋_GB2312" w:eastAsia="仿宋_GB2312" w:cs="仿宋_GB2312"/>
          <w:kern w:val="0"/>
          <w:sz w:val="32"/>
          <w:szCs w:val="32"/>
        </w:rPr>
        <w:t>普</w:t>
      </w:r>
      <w:r>
        <w:rPr>
          <w:rFonts w:ascii="Times New Roman" w:hAnsi="Times New Roman" w:eastAsia="仿宋_GB2312"/>
          <w:kern w:val="0"/>
          <w:sz w:val="32"/>
          <w:szCs w:val="32"/>
        </w:rPr>
        <w:t>通招考</w:t>
      </w:r>
      <w:r>
        <w:rPr>
          <w:rFonts w:ascii="Times New Roman" w:hAnsi="Times New Roman" w:eastAsia="仿宋_GB2312"/>
          <w:bCs/>
          <w:spacing w:val="-6"/>
          <w:sz w:val="32"/>
          <w:szCs w:val="20"/>
        </w:rPr>
        <w:t>方式考生的初试成绩不计入复试成绩，仅供参考。</w:t>
      </w:r>
    </w:p>
    <w:p w14:paraId="106299F1">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第六章</w:t>
      </w:r>
      <w:r>
        <w:rPr>
          <w:rFonts w:ascii="Times New Roman" w:hAnsi="Times New Roman" w:eastAsia="仿宋"/>
          <w:sz w:val="32"/>
          <w:szCs w:val="32"/>
        </w:rPr>
        <w:t>　</w:t>
      </w:r>
      <w:r>
        <w:rPr>
          <w:rFonts w:ascii="Times New Roman" w:hAnsi="Times New Roman" w:eastAsia="黑体"/>
          <w:kern w:val="0"/>
          <w:sz w:val="32"/>
          <w:szCs w:val="32"/>
        </w:rPr>
        <w:t>录</w:t>
      </w:r>
      <w:r>
        <w:rPr>
          <w:rFonts w:ascii="Times New Roman" w:hAnsi="Times New Roman" w:eastAsia="仿宋"/>
          <w:sz w:val="32"/>
          <w:szCs w:val="32"/>
        </w:rPr>
        <w:t>　</w:t>
      </w:r>
      <w:r>
        <w:rPr>
          <w:rFonts w:ascii="Times New Roman" w:hAnsi="Times New Roman" w:eastAsia="黑体"/>
          <w:kern w:val="0"/>
          <w:sz w:val="32"/>
          <w:szCs w:val="32"/>
        </w:rPr>
        <w:t>取</w:t>
      </w:r>
    </w:p>
    <w:p w14:paraId="66FFF156">
      <w:pPr>
        <w:autoSpaceDE w:val="0"/>
        <w:autoSpaceDN w:val="0"/>
        <w:adjustRightInd w:val="0"/>
        <w:spacing w:line="579" w:lineRule="exact"/>
        <w:ind w:firstLine="600"/>
        <w:rPr>
          <w:rFonts w:ascii="Times New Roman" w:hAnsi="Times New Roman" w:eastAsia="仿宋_GB2312"/>
          <w:sz w:val="32"/>
          <w:szCs w:val="20"/>
        </w:rPr>
      </w:pPr>
      <w:r>
        <w:rPr>
          <w:rFonts w:ascii="Times New Roman" w:hAnsi="Times New Roman" w:eastAsia="黑体"/>
          <w:kern w:val="0"/>
          <w:sz w:val="32"/>
          <w:szCs w:val="32"/>
        </w:rPr>
        <w:t>第十六条【录取办法】</w:t>
      </w:r>
      <w:r>
        <w:rPr>
          <w:rFonts w:ascii="Times New Roman" w:hAnsi="Times New Roman" w:eastAsia="仿宋_GB2312"/>
          <w:kern w:val="0"/>
          <w:sz w:val="32"/>
          <w:szCs w:val="32"/>
        </w:rPr>
        <w:t>研究生招生办公室根据</w:t>
      </w:r>
      <w:r>
        <w:rPr>
          <w:rFonts w:ascii="Times New Roman" w:hAnsi="Times New Roman" w:eastAsia="仿宋_GB2312"/>
          <w:sz w:val="32"/>
          <w:szCs w:val="20"/>
        </w:rPr>
        <w:t>各学科方向生源类别指标</w:t>
      </w:r>
      <w:r>
        <w:rPr>
          <w:rFonts w:ascii="Times New Roman" w:hAnsi="Times New Roman" w:eastAsia="仿宋_GB2312"/>
          <w:kern w:val="0"/>
          <w:sz w:val="32"/>
          <w:szCs w:val="32"/>
        </w:rPr>
        <w:t>，</w:t>
      </w:r>
      <w:r>
        <w:rPr>
          <w:rFonts w:ascii="Times New Roman" w:hAnsi="Times New Roman" w:eastAsia="仿宋_GB2312"/>
          <w:sz w:val="32"/>
          <w:szCs w:val="32"/>
        </w:rPr>
        <w:t>按各类考生</w:t>
      </w:r>
      <w:r>
        <w:rPr>
          <w:rFonts w:hint="eastAsia" w:ascii="仿宋_GB2312" w:hAnsi="仿宋_GB2312" w:eastAsia="仿宋_GB2312" w:cs="仿宋_GB2312"/>
          <w:sz w:val="32"/>
          <w:szCs w:val="32"/>
        </w:rPr>
        <w:t>的综合排序从</w:t>
      </w:r>
      <w:r>
        <w:rPr>
          <w:rFonts w:ascii="Times New Roman" w:hAnsi="Times New Roman" w:eastAsia="仿宋_GB2312"/>
          <w:sz w:val="32"/>
          <w:szCs w:val="32"/>
        </w:rPr>
        <w:t>前往后依次</w:t>
      </w:r>
      <w:r>
        <w:rPr>
          <w:rFonts w:ascii="Times New Roman" w:hAnsi="Times New Roman" w:eastAsia="仿宋_GB2312"/>
          <w:sz w:val="32"/>
          <w:szCs w:val="20"/>
        </w:rPr>
        <w:t>确定拟录取考生名单。</w:t>
      </w:r>
    </w:p>
    <w:p w14:paraId="06858CAC">
      <w:pPr>
        <w:autoSpaceDE w:val="0"/>
        <w:autoSpaceDN w:val="0"/>
        <w:adjustRightInd w:val="0"/>
        <w:spacing w:line="579" w:lineRule="exact"/>
        <w:ind w:firstLine="600"/>
        <w:rPr>
          <w:rFonts w:ascii="Times New Roman" w:hAnsi="Times New Roman" w:eastAsia="仿宋_GB2312"/>
          <w:sz w:val="32"/>
          <w:szCs w:val="32"/>
        </w:rPr>
      </w:pPr>
      <w:r>
        <w:rPr>
          <w:rFonts w:ascii="Times New Roman" w:hAnsi="Times New Roman" w:eastAsia="黑体"/>
          <w:kern w:val="0"/>
          <w:sz w:val="32"/>
          <w:szCs w:val="32"/>
        </w:rPr>
        <w:t>第十七条【名单认定】</w:t>
      </w:r>
      <w:r>
        <w:rPr>
          <w:rFonts w:ascii="Times New Roman" w:hAnsi="Times New Roman" w:eastAsia="仿宋_GB2312"/>
          <w:kern w:val="0"/>
          <w:sz w:val="32"/>
          <w:szCs w:val="32"/>
        </w:rPr>
        <w:t>拟录取</w:t>
      </w:r>
      <w:r>
        <w:rPr>
          <w:rFonts w:ascii="Times New Roman" w:hAnsi="Times New Roman" w:eastAsia="仿宋_GB2312"/>
          <w:sz w:val="32"/>
          <w:szCs w:val="20"/>
        </w:rPr>
        <w:t>考生</w:t>
      </w:r>
      <w:r>
        <w:rPr>
          <w:rFonts w:ascii="Times New Roman" w:hAnsi="Times New Roman" w:eastAsia="仿宋_GB2312"/>
          <w:kern w:val="0"/>
          <w:sz w:val="32"/>
          <w:szCs w:val="32"/>
        </w:rPr>
        <w:t>名单经研究生院与大学政治工作处共同核准后，报校首长审批，同时在校园网上进行公示。军人、文职</w:t>
      </w:r>
      <w:r>
        <w:rPr>
          <w:rFonts w:ascii="Times New Roman" w:hAnsi="Times New Roman" w:eastAsia="仿宋_GB2312"/>
          <w:sz w:val="32"/>
          <w:szCs w:val="32"/>
        </w:rPr>
        <w:t>录取数据经空军审核后，通过军队研究生招生管理信息系统上报，最终录取结果以军委训练管理部批复为准。地方生录取数据通过研招网系统上报，以陕西省教育考试院录检结果为准。</w:t>
      </w:r>
    </w:p>
    <w:p w14:paraId="042C1AB7">
      <w:pPr>
        <w:autoSpaceDE w:val="0"/>
        <w:autoSpaceDN w:val="0"/>
        <w:adjustRightInd w:val="0"/>
        <w:spacing w:beforeLines="100" w:afterLines="100" w:line="579" w:lineRule="exact"/>
        <w:jc w:val="center"/>
        <w:rPr>
          <w:rFonts w:ascii="Times New Roman" w:hAnsi="Times New Roman" w:eastAsia="黑体"/>
          <w:kern w:val="0"/>
          <w:sz w:val="32"/>
          <w:szCs w:val="32"/>
        </w:rPr>
      </w:pPr>
      <w:r>
        <w:rPr>
          <w:rFonts w:ascii="Times New Roman" w:hAnsi="Times New Roman" w:eastAsia="黑体"/>
          <w:kern w:val="0"/>
          <w:sz w:val="32"/>
          <w:szCs w:val="32"/>
        </w:rPr>
        <w:t>第七章</w:t>
      </w:r>
      <w:r>
        <w:rPr>
          <w:rFonts w:ascii="Times New Roman" w:hAnsi="Times New Roman" w:eastAsia="仿宋"/>
          <w:sz w:val="32"/>
          <w:szCs w:val="32"/>
        </w:rPr>
        <w:t>　</w:t>
      </w:r>
      <w:r>
        <w:rPr>
          <w:rFonts w:ascii="Times New Roman" w:hAnsi="Times New Roman" w:eastAsia="黑体"/>
          <w:kern w:val="0"/>
          <w:sz w:val="32"/>
          <w:szCs w:val="32"/>
        </w:rPr>
        <w:t>监督机制</w:t>
      </w:r>
    </w:p>
    <w:p w14:paraId="70B8714A">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黑体"/>
          <w:kern w:val="0"/>
          <w:sz w:val="32"/>
          <w:szCs w:val="32"/>
        </w:rPr>
        <w:t>第十八条【信息公开】</w:t>
      </w:r>
      <w:r>
        <w:rPr>
          <w:rFonts w:ascii="Times New Roman" w:hAnsi="Times New Roman" w:eastAsia="仿宋_GB2312"/>
          <w:kern w:val="0"/>
          <w:sz w:val="32"/>
          <w:szCs w:val="32"/>
        </w:rPr>
        <w:t>研究生招生办公室提前对各项考核环节的时间、流程等信息进行公告，并及时对结果进行公示。</w:t>
      </w:r>
    </w:p>
    <w:p w14:paraId="1B642C2F">
      <w:pPr>
        <w:autoSpaceDE w:val="0"/>
        <w:autoSpaceDN w:val="0"/>
        <w:adjustRightInd w:val="0"/>
        <w:spacing w:line="579" w:lineRule="exact"/>
        <w:ind w:firstLine="600"/>
        <w:rPr>
          <w:rFonts w:ascii="Times New Roman" w:hAnsi="Times New Roman" w:eastAsia="仿宋_GB2312"/>
          <w:kern w:val="0"/>
          <w:sz w:val="32"/>
          <w:szCs w:val="32"/>
        </w:rPr>
      </w:pPr>
      <w:r>
        <w:rPr>
          <w:rFonts w:ascii="Times New Roman" w:hAnsi="Times New Roman" w:eastAsia="黑体"/>
          <w:kern w:val="0"/>
          <w:sz w:val="32"/>
          <w:szCs w:val="32"/>
        </w:rPr>
        <w:t>第十九条【监督处理】</w:t>
      </w:r>
      <w:r>
        <w:rPr>
          <w:rFonts w:ascii="Times New Roman" w:hAnsi="Times New Roman" w:eastAsia="仿宋_GB2312"/>
          <w:kern w:val="0"/>
          <w:sz w:val="32"/>
          <w:szCs w:val="32"/>
        </w:rPr>
        <w:t>研究生院会同学校纪检监察处，对选拔的全过程进行监察督导，对于在考核、录取过程中出现徇私舞弊、滥用职权的导师和工作人员，一经查实将给予通报批评，并按国家、军队和学校有关规定严肃处理，取消相关导师招生资格。对于在报考和考核过程中出现弄虚作假、违纪的考生，一经查实将永久取消其报考空军工程大学博士生资格，已被录取者将取消入学资格。</w:t>
      </w:r>
    </w:p>
    <w:p w14:paraId="10F27FFE">
      <w:pPr>
        <w:autoSpaceDE w:val="0"/>
        <w:autoSpaceDN w:val="0"/>
        <w:adjustRightInd w:val="0"/>
        <w:spacing w:beforeLines="100" w:afterLines="100" w:line="579" w:lineRule="exact"/>
        <w:jc w:val="center"/>
        <w:rPr>
          <w:rFonts w:ascii="Times New Roman" w:hAnsi="Times New Roman" w:eastAsia="仿宋_GB2312"/>
          <w:kern w:val="0"/>
          <w:sz w:val="32"/>
          <w:szCs w:val="32"/>
        </w:rPr>
      </w:pPr>
      <w:r>
        <w:rPr>
          <w:rFonts w:ascii="Times New Roman" w:hAnsi="Times New Roman" w:eastAsia="黑体"/>
          <w:kern w:val="0"/>
          <w:sz w:val="32"/>
          <w:szCs w:val="32"/>
        </w:rPr>
        <w:t>第八章</w:t>
      </w:r>
      <w:r>
        <w:rPr>
          <w:rFonts w:ascii="Times New Roman" w:hAnsi="Times New Roman" w:eastAsia="仿宋"/>
          <w:sz w:val="32"/>
          <w:szCs w:val="32"/>
        </w:rPr>
        <w:t>　</w:t>
      </w:r>
      <w:r>
        <w:rPr>
          <w:rFonts w:ascii="Times New Roman" w:hAnsi="Times New Roman" w:eastAsia="黑体"/>
          <w:kern w:val="0"/>
          <w:sz w:val="32"/>
          <w:szCs w:val="32"/>
        </w:rPr>
        <w:t>附</w:t>
      </w:r>
      <w:r>
        <w:rPr>
          <w:rFonts w:ascii="Times New Roman" w:hAnsi="Times New Roman" w:eastAsia="仿宋"/>
          <w:sz w:val="32"/>
          <w:szCs w:val="32"/>
        </w:rPr>
        <w:t>　</w:t>
      </w:r>
      <w:r>
        <w:rPr>
          <w:rFonts w:ascii="Times New Roman" w:hAnsi="Times New Roman" w:eastAsia="黑体"/>
          <w:kern w:val="0"/>
          <w:sz w:val="32"/>
          <w:szCs w:val="32"/>
        </w:rPr>
        <w:t>则</w:t>
      </w:r>
    </w:p>
    <w:p w14:paraId="6A37715C">
      <w:pPr>
        <w:spacing w:line="579"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第二十条【</w:t>
      </w:r>
      <w:r>
        <w:rPr>
          <w:rFonts w:hint="eastAsia" w:ascii="Times New Roman" w:hAnsi="Times New Roman" w:eastAsia="黑体"/>
          <w:kern w:val="0"/>
          <w:sz w:val="32"/>
          <w:szCs w:val="32"/>
        </w:rPr>
        <w:t>解释权属</w:t>
      </w:r>
      <w:r>
        <w:rPr>
          <w:rFonts w:ascii="Times New Roman" w:hAnsi="Times New Roman" w:eastAsia="黑体"/>
          <w:kern w:val="0"/>
          <w:sz w:val="32"/>
          <w:szCs w:val="32"/>
        </w:rPr>
        <w:t>】</w:t>
      </w:r>
      <w:r>
        <w:rPr>
          <w:rFonts w:ascii="Times New Roman" w:hAnsi="Times New Roman" w:eastAsia="仿宋_GB2312"/>
          <w:kern w:val="0"/>
          <w:sz w:val="32"/>
          <w:szCs w:val="32"/>
        </w:rPr>
        <w:t>本办法由研究生院负责解释。</w:t>
      </w:r>
    </w:p>
    <w:p w14:paraId="75042C93">
      <w:pPr>
        <w:spacing w:line="579" w:lineRule="exact"/>
        <w:ind w:firstLine="640" w:firstLineChars="200"/>
        <w:rPr>
          <w:rFonts w:ascii="Times New Roman" w:hAnsi="Times New Roman" w:eastAsia="仿宋_GB2312"/>
          <w:spacing w:val="4"/>
          <w:kern w:val="0"/>
          <w:sz w:val="32"/>
          <w:szCs w:val="32"/>
        </w:rPr>
      </w:pPr>
      <w:r>
        <w:rPr>
          <w:rFonts w:ascii="Times New Roman" w:hAnsi="Times New Roman" w:eastAsia="黑体"/>
          <w:kern w:val="0"/>
          <w:sz w:val="32"/>
          <w:szCs w:val="32"/>
        </w:rPr>
        <w:t>第二十一条【</w:t>
      </w:r>
      <w:r>
        <w:rPr>
          <w:rFonts w:hint="eastAsia" w:ascii="Times New Roman" w:hAnsi="Times New Roman" w:eastAsia="黑体"/>
          <w:kern w:val="0"/>
          <w:sz w:val="32"/>
          <w:szCs w:val="32"/>
        </w:rPr>
        <w:t>施行时间</w:t>
      </w:r>
      <w:r>
        <w:rPr>
          <w:rFonts w:ascii="Times New Roman" w:hAnsi="Times New Roman" w:eastAsia="黑体"/>
          <w:kern w:val="0"/>
          <w:sz w:val="32"/>
          <w:szCs w:val="32"/>
        </w:rPr>
        <w:t>】</w:t>
      </w:r>
      <w:r>
        <w:rPr>
          <w:rFonts w:ascii="Times New Roman" w:hAnsi="Times New Roman" w:eastAsia="仿宋_GB2312"/>
          <w:kern w:val="0"/>
          <w:sz w:val="32"/>
          <w:szCs w:val="32"/>
        </w:rPr>
        <w:t>本办法自发布之日起施行。</w:t>
      </w:r>
    </w:p>
    <w:p w14:paraId="09495071">
      <w:pPr>
        <w:tabs>
          <w:tab w:val="left" w:pos="7283"/>
        </w:tabs>
        <w:overflowPunct w:val="0"/>
        <w:spacing w:line="580" w:lineRule="exact"/>
      </w:pPr>
    </w:p>
    <w:sectPr>
      <w:headerReference r:id="rId5" w:type="default"/>
      <w:footerReference r:id="rId7" w:type="default"/>
      <w:headerReference r:id="rId6" w:type="even"/>
      <w:footerReference r:id="rId8" w:type="even"/>
      <w:pgSz w:w="11906" w:h="16838"/>
      <w:pgMar w:top="2098" w:right="1474" w:bottom="1985" w:left="1588"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1B22">
    <w:pPr>
      <w:pStyle w:val="7"/>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4695190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7AC1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9.7pt;margin-top:0pt;height:144pt;width:144pt;mso-position-horizontal-relative:margin;mso-wrap-style:none;z-index:251659264;mso-width-relative:page;mso-height-relative:page;" filled="f" stroked="f" coordsize="21600,21600" o:gfxdata="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vqGAHVAAAACQ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63A7AC1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62DA">
    <w:pPr>
      <w:pStyle w:val="7"/>
      <w:ind w:firstLine="180" w:firstLineChars="100"/>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215900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25B2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pt;margin-top:0pt;height:144pt;width:144pt;mso-position-horizontal-relative:margin;mso-wrap-style:none;z-index:251660288;mso-width-relative:page;mso-height-relative:page;" filled="f" stroked="f" coordsize="21600,21600" o:gfxdata="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vbGyNUAAAAH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1AB25B2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383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266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70A06"/>
    <w:multiLevelType w:val="singleLevel"/>
    <w:tmpl w:val="B2A70A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jMxOGVjMWYwZDBhYmVjYmYyMjJkMDUwNzQ4NGMifQ=="/>
  </w:docVars>
  <w:rsids>
    <w:rsidRoot w:val="008D5230"/>
    <w:rsid w:val="00003621"/>
    <w:rsid w:val="0000461A"/>
    <w:rsid w:val="000111D3"/>
    <w:rsid w:val="00014466"/>
    <w:rsid w:val="0001533C"/>
    <w:rsid w:val="00020522"/>
    <w:rsid w:val="00020A6D"/>
    <w:rsid w:val="00023294"/>
    <w:rsid w:val="000343B9"/>
    <w:rsid w:val="000357EC"/>
    <w:rsid w:val="0004043B"/>
    <w:rsid w:val="0004051F"/>
    <w:rsid w:val="000448BC"/>
    <w:rsid w:val="00045553"/>
    <w:rsid w:val="000466C9"/>
    <w:rsid w:val="00046E53"/>
    <w:rsid w:val="00047CAF"/>
    <w:rsid w:val="000505A5"/>
    <w:rsid w:val="00062278"/>
    <w:rsid w:val="0006700E"/>
    <w:rsid w:val="00071325"/>
    <w:rsid w:val="00071C16"/>
    <w:rsid w:val="000779C7"/>
    <w:rsid w:val="00081C44"/>
    <w:rsid w:val="00084BCE"/>
    <w:rsid w:val="000853F7"/>
    <w:rsid w:val="000867C8"/>
    <w:rsid w:val="00091291"/>
    <w:rsid w:val="000927F2"/>
    <w:rsid w:val="00094041"/>
    <w:rsid w:val="00094E97"/>
    <w:rsid w:val="000A29C8"/>
    <w:rsid w:val="000A2FF2"/>
    <w:rsid w:val="000A3AE0"/>
    <w:rsid w:val="000B171E"/>
    <w:rsid w:val="000B1B25"/>
    <w:rsid w:val="000B1EE6"/>
    <w:rsid w:val="000B3EDA"/>
    <w:rsid w:val="000B5193"/>
    <w:rsid w:val="000B52BC"/>
    <w:rsid w:val="000B6EF8"/>
    <w:rsid w:val="000B6F90"/>
    <w:rsid w:val="000B776D"/>
    <w:rsid w:val="000C16D3"/>
    <w:rsid w:val="000C2B1E"/>
    <w:rsid w:val="000C48AE"/>
    <w:rsid w:val="000C48B8"/>
    <w:rsid w:val="000C4ABB"/>
    <w:rsid w:val="000C60FA"/>
    <w:rsid w:val="000C729A"/>
    <w:rsid w:val="000D2322"/>
    <w:rsid w:val="000E36DB"/>
    <w:rsid w:val="000E4C82"/>
    <w:rsid w:val="000E4E14"/>
    <w:rsid w:val="000E57B6"/>
    <w:rsid w:val="000E6384"/>
    <w:rsid w:val="000E63EF"/>
    <w:rsid w:val="000E672C"/>
    <w:rsid w:val="000F62D7"/>
    <w:rsid w:val="00102F62"/>
    <w:rsid w:val="00105815"/>
    <w:rsid w:val="00107907"/>
    <w:rsid w:val="001120FC"/>
    <w:rsid w:val="00114033"/>
    <w:rsid w:val="00114038"/>
    <w:rsid w:val="00116992"/>
    <w:rsid w:val="00117B07"/>
    <w:rsid w:val="001200EB"/>
    <w:rsid w:val="001241A8"/>
    <w:rsid w:val="0012511B"/>
    <w:rsid w:val="001253FD"/>
    <w:rsid w:val="00125CF8"/>
    <w:rsid w:val="00126B88"/>
    <w:rsid w:val="00126F94"/>
    <w:rsid w:val="00127CC9"/>
    <w:rsid w:val="0013276A"/>
    <w:rsid w:val="001377CE"/>
    <w:rsid w:val="00141ED9"/>
    <w:rsid w:val="001427C5"/>
    <w:rsid w:val="00142DCB"/>
    <w:rsid w:val="00143986"/>
    <w:rsid w:val="001451B6"/>
    <w:rsid w:val="00153D6A"/>
    <w:rsid w:val="001552A3"/>
    <w:rsid w:val="00162C21"/>
    <w:rsid w:val="00162E57"/>
    <w:rsid w:val="0017262D"/>
    <w:rsid w:val="00173A58"/>
    <w:rsid w:val="00175F16"/>
    <w:rsid w:val="00176059"/>
    <w:rsid w:val="0017612A"/>
    <w:rsid w:val="00176CD6"/>
    <w:rsid w:val="0018013F"/>
    <w:rsid w:val="0018341A"/>
    <w:rsid w:val="001854A2"/>
    <w:rsid w:val="00193A02"/>
    <w:rsid w:val="00196EA4"/>
    <w:rsid w:val="001971F4"/>
    <w:rsid w:val="00197929"/>
    <w:rsid w:val="001A1687"/>
    <w:rsid w:val="001A1BDD"/>
    <w:rsid w:val="001A1D00"/>
    <w:rsid w:val="001A3190"/>
    <w:rsid w:val="001A3491"/>
    <w:rsid w:val="001A4AD1"/>
    <w:rsid w:val="001A5068"/>
    <w:rsid w:val="001A63D0"/>
    <w:rsid w:val="001A7859"/>
    <w:rsid w:val="001A7D84"/>
    <w:rsid w:val="001B04DF"/>
    <w:rsid w:val="001B0AFB"/>
    <w:rsid w:val="001B1495"/>
    <w:rsid w:val="001B2044"/>
    <w:rsid w:val="001B3892"/>
    <w:rsid w:val="001B52BF"/>
    <w:rsid w:val="001B5383"/>
    <w:rsid w:val="001B574F"/>
    <w:rsid w:val="001C12E1"/>
    <w:rsid w:val="001C1AA3"/>
    <w:rsid w:val="001C2E08"/>
    <w:rsid w:val="001C3728"/>
    <w:rsid w:val="001C6A58"/>
    <w:rsid w:val="001D44DF"/>
    <w:rsid w:val="001D4945"/>
    <w:rsid w:val="001E18BD"/>
    <w:rsid w:val="001E1FFE"/>
    <w:rsid w:val="001E53F1"/>
    <w:rsid w:val="001E5B05"/>
    <w:rsid w:val="001F06FF"/>
    <w:rsid w:val="001F0E6E"/>
    <w:rsid w:val="001F50FB"/>
    <w:rsid w:val="001F5977"/>
    <w:rsid w:val="00200FF9"/>
    <w:rsid w:val="00202CBD"/>
    <w:rsid w:val="00203999"/>
    <w:rsid w:val="002040EE"/>
    <w:rsid w:val="0020423D"/>
    <w:rsid w:val="00205B2C"/>
    <w:rsid w:val="002066E2"/>
    <w:rsid w:val="00207E80"/>
    <w:rsid w:val="0021154E"/>
    <w:rsid w:val="002165CB"/>
    <w:rsid w:val="0022336F"/>
    <w:rsid w:val="002308ED"/>
    <w:rsid w:val="00231A79"/>
    <w:rsid w:val="00235229"/>
    <w:rsid w:val="00235B1D"/>
    <w:rsid w:val="002363BD"/>
    <w:rsid w:val="00236F71"/>
    <w:rsid w:val="002373AA"/>
    <w:rsid w:val="002451AF"/>
    <w:rsid w:val="0024621D"/>
    <w:rsid w:val="00246FCA"/>
    <w:rsid w:val="00247189"/>
    <w:rsid w:val="002510FB"/>
    <w:rsid w:val="00252A63"/>
    <w:rsid w:val="0025388C"/>
    <w:rsid w:val="00254E48"/>
    <w:rsid w:val="00264524"/>
    <w:rsid w:val="0026756E"/>
    <w:rsid w:val="00272749"/>
    <w:rsid w:val="00273AB3"/>
    <w:rsid w:val="00275DE6"/>
    <w:rsid w:val="00275F90"/>
    <w:rsid w:val="002813DE"/>
    <w:rsid w:val="002815A1"/>
    <w:rsid w:val="00285D87"/>
    <w:rsid w:val="00290CD4"/>
    <w:rsid w:val="00292B74"/>
    <w:rsid w:val="00294BC2"/>
    <w:rsid w:val="00297683"/>
    <w:rsid w:val="002A1D31"/>
    <w:rsid w:val="002A2810"/>
    <w:rsid w:val="002A2A3D"/>
    <w:rsid w:val="002A4684"/>
    <w:rsid w:val="002A5930"/>
    <w:rsid w:val="002A6312"/>
    <w:rsid w:val="002A6493"/>
    <w:rsid w:val="002B12B8"/>
    <w:rsid w:val="002B1982"/>
    <w:rsid w:val="002B5E20"/>
    <w:rsid w:val="002B6C59"/>
    <w:rsid w:val="002B721B"/>
    <w:rsid w:val="002C5EA6"/>
    <w:rsid w:val="002C6232"/>
    <w:rsid w:val="002D12FA"/>
    <w:rsid w:val="002D1ABB"/>
    <w:rsid w:val="002D3836"/>
    <w:rsid w:val="002D73CC"/>
    <w:rsid w:val="002D743E"/>
    <w:rsid w:val="002E1042"/>
    <w:rsid w:val="002E310D"/>
    <w:rsid w:val="002E3B15"/>
    <w:rsid w:val="002E610E"/>
    <w:rsid w:val="002E79B4"/>
    <w:rsid w:val="002F1580"/>
    <w:rsid w:val="002F3FF1"/>
    <w:rsid w:val="002F4411"/>
    <w:rsid w:val="002F46BC"/>
    <w:rsid w:val="002F4BE4"/>
    <w:rsid w:val="002F6C5B"/>
    <w:rsid w:val="00302CB1"/>
    <w:rsid w:val="00305D2B"/>
    <w:rsid w:val="003062EA"/>
    <w:rsid w:val="003073F0"/>
    <w:rsid w:val="003078CD"/>
    <w:rsid w:val="003128C8"/>
    <w:rsid w:val="00314B48"/>
    <w:rsid w:val="00317324"/>
    <w:rsid w:val="0032083D"/>
    <w:rsid w:val="003220AB"/>
    <w:rsid w:val="003249DD"/>
    <w:rsid w:val="00325702"/>
    <w:rsid w:val="00330D0E"/>
    <w:rsid w:val="00331158"/>
    <w:rsid w:val="00332C65"/>
    <w:rsid w:val="00333857"/>
    <w:rsid w:val="00336228"/>
    <w:rsid w:val="003402E7"/>
    <w:rsid w:val="00341E03"/>
    <w:rsid w:val="003423F1"/>
    <w:rsid w:val="003474F8"/>
    <w:rsid w:val="00351A5C"/>
    <w:rsid w:val="003539B4"/>
    <w:rsid w:val="00353ECD"/>
    <w:rsid w:val="00355990"/>
    <w:rsid w:val="00355B2A"/>
    <w:rsid w:val="0035603E"/>
    <w:rsid w:val="00361BE8"/>
    <w:rsid w:val="00367254"/>
    <w:rsid w:val="00367AFC"/>
    <w:rsid w:val="003729C8"/>
    <w:rsid w:val="00375DB0"/>
    <w:rsid w:val="00376686"/>
    <w:rsid w:val="00386331"/>
    <w:rsid w:val="00387B2C"/>
    <w:rsid w:val="003909DA"/>
    <w:rsid w:val="00391CD6"/>
    <w:rsid w:val="00392668"/>
    <w:rsid w:val="00393B2E"/>
    <w:rsid w:val="00394F8B"/>
    <w:rsid w:val="00397736"/>
    <w:rsid w:val="003A01BA"/>
    <w:rsid w:val="003A117E"/>
    <w:rsid w:val="003A4500"/>
    <w:rsid w:val="003A5CE2"/>
    <w:rsid w:val="003A65FC"/>
    <w:rsid w:val="003A6818"/>
    <w:rsid w:val="003A6CC9"/>
    <w:rsid w:val="003A7E8A"/>
    <w:rsid w:val="003B43B8"/>
    <w:rsid w:val="003B5330"/>
    <w:rsid w:val="003B6DFF"/>
    <w:rsid w:val="003C1877"/>
    <w:rsid w:val="003C25F8"/>
    <w:rsid w:val="003C2A13"/>
    <w:rsid w:val="003C5931"/>
    <w:rsid w:val="003D13A8"/>
    <w:rsid w:val="003D355E"/>
    <w:rsid w:val="003D6079"/>
    <w:rsid w:val="003E01BF"/>
    <w:rsid w:val="003E2CEF"/>
    <w:rsid w:val="003E4838"/>
    <w:rsid w:val="003E4F1B"/>
    <w:rsid w:val="003E6C4B"/>
    <w:rsid w:val="003E7DBF"/>
    <w:rsid w:val="003F2248"/>
    <w:rsid w:val="003F25CE"/>
    <w:rsid w:val="003F5157"/>
    <w:rsid w:val="00400481"/>
    <w:rsid w:val="0040217F"/>
    <w:rsid w:val="00404D81"/>
    <w:rsid w:val="004062CB"/>
    <w:rsid w:val="0041699E"/>
    <w:rsid w:val="004172AB"/>
    <w:rsid w:val="00420740"/>
    <w:rsid w:val="00420F05"/>
    <w:rsid w:val="00423350"/>
    <w:rsid w:val="00423499"/>
    <w:rsid w:val="004234B2"/>
    <w:rsid w:val="004237CC"/>
    <w:rsid w:val="004240E6"/>
    <w:rsid w:val="00426A8D"/>
    <w:rsid w:val="00431BE4"/>
    <w:rsid w:val="004339B4"/>
    <w:rsid w:val="00434C3E"/>
    <w:rsid w:val="00444319"/>
    <w:rsid w:val="00444352"/>
    <w:rsid w:val="00451A31"/>
    <w:rsid w:val="00451C5F"/>
    <w:rsid w:val="0045614D"/>
    <w:rsid w:val="00457203"/>
    <w:rsid w:val="00461010"/>
    <w:rsid w:val="00464931"/>
    <w:rsid w:val="00466E51"/>
    <w:rsid w:val="0047091D"/>
    <w:rsid w:val="00471587"/>
    <w:rsid w:val="00473D3F"/>
    <w:rsid w:val="00474FCA"/>
    <w:rsid w:val="00480DB7"/>
    <w:rsid w:val="00481D06"/>
    <w:rsid w:val="0048262D"/>
    <w:rsid w:val="00483980"/>
    <w:rsid w:val="00484FFF"/>
    <w:rsid w:val="0048754E"/>
    <w:rsid w:val="00491D72"/>
    <w:rsid w:val="004956EA"/>
    <w:rsid w:val="00495BD1"/>
    <w:rsid w:val="0049688E"/>
    <w:rsid w:val="00496F9C"/>
    <w:rsid w:val="004A05BC"/>
    <w:rsid w:val="004A0F06"/>
    <w:rsid w:val="004A56E3"/>
    <w:rsid w:val="004A7ED4"/>
    <w:rsid w:val="004B0E0E"/>
    <w:rsid w:val="004B2788"/>
    <w:rsid w:val="004B3783"/>
    <w:rsid w:val="004B7599"/>
    <w:rsid w:val="004C173A"/>
    <w:rsid w:val="004C6751"/>
    <w:rsid w:val="004C6838"/>
    <w:rsid w:val="004C7A9C"/>
    <w:rsid w:val="004D1BC1"/>
    <w:rsid w:val="004D366A"/>
    <w:rsid w:val="004D65DA"/>
    <w:rsid w:val="004D702B"/>
    <w:rsid w:val="004E01AC"/>
    <w:rsid w:val="004E7E47"/>
    <w:rsid w:val="004F1BF5"/>
    <w:rsid w:val="004F3CAE"/>
    <w:rsid w:val="004F484F"/>
    <w:rsid w:val="004F6FB5"/>
    <w:rsid w:val="00502C7E"/>
    <w:rsid w:val="00504DC4"/>
    <w:rsid w:val="00506BFD"/>
    <w:rsid w:val="00511D1D"/>
    <w:rsid w:val="00511FA5"/>
    <w:rsid w:val="00512B6E"/>
    <w:rsid w:val="005131EA"/>
    <w:rsid w:val="005135E1"/>
    <w:rsid w:val="0051374B"/>
    <w:rsid w:val="0051411D"/>
    <w:rsid w:val="00515386"/>
    <w:rsid w:val="005233CE"/>
    <w:rsid w:val="00531B5E"/>
    <w:rsid w:val="00532F0B"/>
    <w:rsid w:val="00535D2F"/>
    <w:rsid w:val="0053749C"/>
    <w:rsid w:val="00542872"/>
    <w:rsid w:val="00542B3A"/>
    <w:rsid w:val="00543DCC"/>
    <w:rsid w:val="00545E5C"/>
    <w:rsid w:val="00550CAA"/>
    <w:rsid w:val="00555720"/>
    <w:rsid w:val="00556CEF"/>
    <w:rsid w:val="005572ED"/>
    <w:rsid w:val="00561D6E"/>
    <w:rsid w:val="00562BA1"/>
    <w:rsid w:val="00563D0D"/>
    <w:rsid w:val="00564474"/>
    <w:rsid w:val="005658B8"/>
    <w:rsid w:val="00567A0F"/>
    <w:rsid w:val="00572CD6"/>
    <w:rsid w:val="00577434"/>
    <w:rsid w:val="00577B62"/>
    <w:rsid w:val="0058058E"/>
    <w:rsid w:val="00580898"/>
    <w:rsid w:val="00580E3D"/>
    <w:rsid w:val="005821FB"/>
    <w:rsid w:val="005830B7"/>
    <w:rsid w:val="0059062C"/>
    <w:rsid w:val="00591CF2"/>
    <w:rsid w:val="00597915"/>
    <w:rsid w:val="005A5EF3"/>
    <w:rsid w:val="005A70BF"/>
    <w:rsid w:val="005B0A59"/>
    <w:rsid w:val="005B0EDC"/>
    <w:rsid w:val="005B278C"/>
    <w:rsid w:val="005B64CB"/>
    <w:rsid w:val="005B65A8"/>
    <w:rsid w:val="005B69DE"/>
    <w:rsid w:val="005C5E53"/>
    <w:rsid w:val="005D27E5"/>
    <w:rsid w:val="005D6C3B"/>
    <w:rsid w:val="005E099B"/>
    <w:rsid w:val="005E0EF5"/>
    <w:rsid w:val="005E2100"/>
    <w:rsid w:val="005E6918"/>
    <w:rsid w:val="005E7CE0"/>
    <w:rsid w:val="005F28DF"/>
    <w:rsid w:val="005F4B21"/>
    <w:rsid w:val="005F5B2B"/>
    <w:rsid w:val="005F67D8"/>
    <w:rsid w:val="005F6E29"/>
    <w:rsid w:val="006022C5"/>
    <w:rsid w:val="006043DB"/>
    <w:rsid w:val="00604D56"/>
    <w:rsid w:val="00612170"/>
    <w:rsid w:val="00620C7A"/>
    <w:rsid w:val="00625E49"/>
    <w:rsid w:val="00627C65"/>
    <w:rsid w:val="00633A4C"/>
    <w:rsid w:val="00636053"/>
    <w:rsid w:val="00636633"/>
    <w:rsid w:val="0064046B"/>
    <w:rsid w:val="00642246"/>
    <w:rsid w:val="00651148"/>
    <w:rsid w:val="00654EE1"/>
    <w:rsid w:val="00656A0A"/>
    <w:rsid w:val="00656DF9"/>
    <w:rsid w:val="00664E9A"/>
    <w:rsid w:val="0066523B"/>
    <w:rsid w:val="00665FA0"/>
    <w:rsid w:val="00671F37"/>
    <w:rsid w:val="00671F55"/>
    <w:rsid w:val="00672ABC"/>
    <w:rsid w:val="00673C23"/>
    <w:rsid w:val="0067442C"/>
    <w:rsid w:val="0067756B"/>
    <w:rsid w:val="006777FC"/>
    <w:rsid w:val="006808B7"/>
    <w:rsid w:val="006856A7"/>
    <w:rsid w:val="00686890"/>
    <w:rsid w:val="00691526"/>
    <w:rsid w:val="0069514F"/>
    <w:rsid w:val="00695368"/>
    <w:rsid w:val="00696DB7"/>
    <w:rsid w:val="006A2BC6"/>
    <w:rsid w:val="006A4E33"/>
    <w:rsid w:val="006A55CA"/>
    <w:rsid w:val="006A607C"/>
    <w:rsid w:val="006A627F"/>
    <w:rsid w:val="006A6D60"/>
    <w:rsid w:val="006A736C"/>
    <w:rsid w:val="006B2245"/>
    <w:rsid w:val="006B493F"/>
    <w:rsid w:val="006B51A7"/>
    <w:rsid w:val="006B5BCE"/>
    <w:rsid w:val="006B5C7D"/>
    <w:rsid w:val="006B745B"/>
    <w:rsid w:val="006C031B"/>
    <w:rsid w:val="006C4495"/>
    <w:rsid w:val="006C493D"/>
    <w:rsid w:val="006C72E8"/>
    <w:rsid w:val="006E2469"/>
    <w:rsid w:val="006E30D5"/>
    <w:rsid w:val="006E49E0"/>
    <w:rsid w:val="006E561B"/>
    <w:rsid w:val="006F4809"/>
    <w:rsid w:val="006F622E"/>
    <w:rsid w:val="006F77F6"/>
    <w:rsid w:val="00700575"/>
    <w:rsid w:val="00704603"/>
    <w:rsid w:val="00706DD9"/>
    <w:rsid w:val="00707A0E"/>
    <w:rsid w:val="00710E4D"/>
    <w:rsid w:val="00712E91"/>
    <w:rsid w:val="00713717"/>
    <w:rsid w:val="00713DEC"/>
    <w:rsid w:val="00715CCF"/>
    <w:rsid w:val="00722913"/>
    <w:rsid w:val="00726BC2"/>
    <w:rsid w:val="007307D6"/>
    <w:rsid w:val="0073128F"/>
    <w:rsid w:val="00733B79"/>
    <w:rsid w:val="00734F8B"/>
    <w:rsid w:val="007472C0"/>
    <w:rsid w:val="00751454"/>
    <w:rsid w:val="00754F47"/>
    <w:rsid w:val="00757478"/>
    <w:rsid w:val="0076057C"/>
    <w:rsid w:val="007627EE"/>
    <w:rsid w:val="00763309"/>
    <w:rsid w:val="007643D5"/>
    <w:rsid w:val="007651EF"/>
    <w:rsid w:val="007651F9"/>
    <w:rsid w:val="0076715D"/>
    <w:rsid w:val="00770BF4"/>
    <w:rsid w:val="00773C3D"/>
    <w:rsid w:val="00776F96"/>
    <w:rsid w:val="007820CB"/>
    <w:rsid w:val="007831DE"/>
    <w:rsid w:val="00787633"/>
    <w:rsid w:val="007909DF"/>
    <w:rsid w:val="00790A69"/>
    <w:rsid w:val="00791EB7"/>
    <w:rsid w:val="00795692"/>
    <w:rsid w:val="007A3EF7"/>
    <w:rsid w:val="007B228D"/>
    <w:rsid w:val="007B2965"/>
    <w:rsid w:val="007B3B4E"/>
    <w:rsid w:val="007B50DB"/>
    <w:rsid w:val="007B5EF0"/>
    <w:rsid w:val="007C01CA"/>
    <w:rsid w:val="007C19E1"/>
    <w:rsid w:val="007C5F6A"/>
    <w:rsid w:val="007C7992"/>
    <w:rsid w:val="007D12CE"/>
    <w:rsid w:val="007D39C3"/>
    <w:rsid w:val="007D43C7"/>
    <w:rsid w:val="007D64E9"/>
    <w:rsid w:val="007D6AD3"/>
    <w:rsid w:val="007E1E02"/>
    <w:rsid w:val="007E424B"/>
    <w:rsid w:val="007E52B9"/>
    <w:rsid w:val="007F335E"/>
    <w:rsid w:val="007F3A22"/>
    <w:rsid w:val="007F3C8B"/>
    <w:rsid w:val="007F437E"/>
    <w:rsid w:val="007F467D"/>
    <w:rsid w:val="007F5202"/>
    <w:rsid w:val="00800110"/>
    <w:rsid w:val="00800E4F"/>
    <w:rsid w:val="00800F93"/>
    <w:rsid w:val="008015D4"/>
    <w:rsid w:val="008017F5"/>
    <w:rsid w:val="00802980"/>
    <w:rsid w:val="0080305E"/>
    <w:rsid w:val="00804656"/>
    <w:rsid w:val="0080538F"/>
    <w:rsid w:val="00811961"/>
    <w:rsid w:val="008125E9"/>
    <w:rsid w:val="0081306C"/>
    <w:rsid w:val="008145D3"/>
    <w:rsid w:val="0081658E"/>
    <w:rsid w:val="00816C3D"/>
    <w:rsid w:val="008213DF"/>
    <w:rsid w:val="00823872"/>
    <w:rsid w:val="00823C37"/>
    <w:rsid w:val="00830329"/>
    <w:rsid w:val="008316E6"/>
    <w:rsid w:val="0083207C"/>
    <w:rsid w:val="008335DE"/>
    <w:rsid w:val="0083649C"/>
    <w:rsid w:val="00837B92"/>
    <w:rsid w:val="0084088C"/>
    <w:rsid w:val="00843C68"/>
    <w:rsid w:val="00845E2D"/>
    <w:rsid w:val="00846E3A"/>
    <w:rsid w:val="008501B9"/>
    <w:rsid w:val="0085181A"/>
    <w:rsid w:val="008519FC"/>
    <w:rsid w:val="00855303"/>
    <w:rsid w:val="00855DD4"/>
    <w:rsid w:val="00860D67"/>
    <w:rsid w:val="00861395"/>
    <w:rsid w:val="00863E5A"/>
    <w:rsid w:val="008651A7"/>
    <w:rsid w:val="00866213"/>
    <w:rsid w:val="00867F99"/>
    <w:rsid w:val="008719B6"/>
    <w:rsid w:val="00872BEF"/>
    <w:rsid w:val="00872F44"/>
    <w:rsid w:val="0087702B"/>
    <w:rsid w:val="00882C75"/>
    <w:rsid w:val="0089037B"/>
    <w:rsid w:val="00892B7E"/>
    <w:rsid w:val="00893A1B"/>
    <w:rsid w:val="008946F2"/>
    <w:rsid w:val="0089490C"/>
    <w:rsid w:val="008952BA"/>
    <w:rsid w:val="00895FAB"/>
    <w:rsid w:val="00896EDD"/>
    <w:rsid w:val="008A3A00"/>
    <w:rsid w:val="008A4E96"/>
    <w:rsid w:val="008A7E69"/>
    <w:rsid w:val="008B044F"/>
    <w:rsid w:val="008B770B"/>
    <w:rsid w:val="008C43D9"/>
    <w:rsid w:val="008C51B7"/>
    <w:rsid w:val="008C5B2E"/>
    <w:rsid w:val="008C6F64"/>
    <w:rsid w:val="008D5230"/>
    <w:rsid w:val="008E000D"/>
    <w:rsid w:val="008E0566"/>
    <w:rsid w:val="008E05BE"/>
    <w:rsid w:val="008E0F30"/>
    <w:rsid w:val="008E3D20"/>
    <w:rsid w:val="008E5228"/>
    <w:rsid w:val="008F0DCC"/>
    <w:rsid w:val="008F57A5"/>
    <w:rsid w:val="008F79DC"/>
    <w:rsid w:val="00901C8E"/>
    <w:rsid w:val="00905BB5"/>
    <w:rsid w:val="00912952"/>
    <w:rsid w:val="00916FF6"/>
    <w:rsid w:val="00923BE0"/>
    <w:rsid w:val="00927DE3"/>
    <w:rsid w:val="0093074E"/>
    <w:rsid w:val="00935FB0"/>
    <w:rsid w:val="009378CF"/>
    <w:rsid w:val="00942BD9"/>
    <w:rsid w:val="0094426B"/>
    <w:rsid w:val="00946AA2"/>
    <w:rsid w:val="00947360"/>
    <w:rsid w:val="00951779"/>
    <w:rsid w:val="00951D63"/>
    <w:rsid w:val="00961AED"/>
    <w:rsid w:val="00964050"/>
    <w:rsid w:val="00964284"/>
    <w:rsid w:val="00972773"/>
    <w:rsid w:val="0097282E"/>
    <w:rsid w:val="00981DC9"/>
    <w:rsid w:val="00982C8B"/>
    <w:rsid w:val="00984EE9"/>
    <w:rsid w:val="0098619D"/>
    <w:rsid w:val="009903ED"/>
    <w:rsid w:val="009918AC"/>
    <w:rsid w:val="00991EA9"/>
    <w:rsid w:val="009924D3"/>
    <w:rsid w:val="0099417C"/>
    <w:rsid w:val="00995571"/>
    <w:rsid w:val="00997B4E"/>
    <w:rsid w:val="00997C1B"/>
    <w:rsid w:val="00997C52"/>
    <w:rsid w:val="009A4C0C"/>
    <w:rsid w:val="009A5496"/>
    <w:rsid w:val="009B0641"/>
    <w:rsid w:val="009B0978"/>
    <w:rsid w:val="009B2B73"/>
    <w:rsid w:val="009B2ED7"/>
    <w:rsid w:val="009B3826"/>
    <w:rsid w:val="009B5212"/>
    <w:rsid w:val="009B6E01"/>
    <w:rsid w:val="009B71CC"/>
    <w:rsid w:val="009C051E"/>
    <w:rsid w:val="009D33EF"/>
    <w:rsid w:val="009D4249"/>
    <w:rsid w:val="009D4DEE"/>
    <w:rsid w:val="009D667A"/>
    <w:rsid w:val="009E648A"/>
    <w:rsid w:val="009E65F1"/>
    <w:rsid w:val="009F00C1"/>
    <w:rsid w:val="009F068C"/>
    <w:rsid w:val="00A02181"/>
    <w:rsid w:val="00A0409B"/>
    <w:rsid w:val="00A0771A"/>
    <w:rsid w:val="00A10437"/>
    <w:rsid w:val="00A10F46"/>
    <w:rsid w:val="00A11131"/>
    <w:rsid w:val="00A13242"/>
    <w:rsid w:val="00A16FBA"/>
    <w:rsid w:val="00A216DB"/>
    <w:rsid w:val="00A245DD"/>
    <w:rsid w:val="00A249A9"/>
    <w:rsid w:val="00A27232"/>
    <w:rsid w:val="00A4222B"/>
    <w:rsid w:val="00A441CB"/>
    <w:rsid w:val="00A44292"/>
    <w:rsid w:val="00A44CC2"/>
    <w:rsid w:val="00A503D2"/>
    <w:rsid w:val="00A50D6D"/>
    <w:rsid w:val="00A511C3"/>
    <w:rsid w:val="00A52657"/>
    <w:rsid w:val="00A53A56"/>
    <w:rsid w:val="00A54315"/>
    <w:rsid w:val="00A63CEB"/>
    <w:rsid w:val="00A662DD"/>
    <w:rsid w:val="00A679D2"/>
    <w:rsid w:val="00A70C24"/>
    <w:rsid w:val="00A71128"/>
    <w:rsid w:val="00A71FE0"/>
    <w:rsid w:val="00A72C28"/>
    <w:rsid w:val="00A73463"/>
    <w:rsid w:val="00A73E31"/>
    <w:rsid w:val="00A7562B"/>
    <w:rsid w:val="00A77E69"/>
    <w:rsid w:val="00A81FCA"/>
    <w:rsid w:val="00A8549F"/>
    <w:rsid w:val="00A85C1F"/>
    <w:rsid w:val="00A86495"/>
    <w:rsid w:val="00A86C45"/>
    <w:rsid w:val="00A93099"/>
    <w:rsid w:val="00A94A3A"/>
    <w:rsid w:val="00A950AE"/>
    <w:rsid w:val="00AA0E0F"/>
    <w:rsid w:val="00AA2C6F"/>
    <w:rsid w:val="00AA3AB3"/>
    <w:rsid w:val="00AA4C32"/>
    <w:rsid w:val="00AA6F73"/>
    <w:rsid w:val="00AB2DCF"/>
    <w:rsid w:val="00AB56A3"/>
    <w:rsid w:val="00AB7FBC"/>
    <w:rsid w:val="00AD05F4"/>
    <w:rsid w:val="00AD0C82"/>
    <w:rsid w:val="00AD2C61"/>
    <w:rsid w:val="00AD4757"/>
    <w:rsid w:val="00AD4D34"/>
    <w:rsid w:val="00AD5AB9"/>
    <w:rsid w:val="00AE0AC6"/>
    <w:rsid w:val="00AE49B8"/>
    <w:rsid w:val="00AE5825"/>
    <w:rsid w:val="00AE7C12"/>
    <w:rsid w:val="00AE7CF2"/>
    <w:rsid w:val="00AF09B2"/>
    <w:rsid w:val="00AF0E01"/>
    <w:rsid w:val="00AF3E51"/>
    <w:rsid w:val="00B02895"/>
    <w:rsid w:val="00B0289A"/>
    <w:rsid w:val="00B10024"/>
    <w:rsid w:val="00B1074C"/>
    <w:rsid w:val="00B115AC"/>
    <w:rsid w:val="00B13C99"/>
    <w:rsid w:val="00B149A9"/>
    <w:rsid w:val="00B21B71"/>
    <w:rsid w:val="00B33E17"/>
    <w:rsid w:val="00B376F2"/>
    <w:rsid w:val="00B3776A"/>
    <w:rsid w:val="00B41F01"/>
    <w:rsid w:val="00B43567"/>
    <w:rsid w:val="00B441B7"/>
    <w:rsid w:val="00B46323"/>
    <w:rsid w:val="00B47BB3"/>
    <w:rsid w:val="00B5186B"/>
    <w:rsid w:val="00B53040"/>
    <w:rsid w:val="00B57BBA"/>
    <w:rsid w:val="00B60C37"/>
    <w:rsid w:val="00B64ED3"/>
    <w:rsid w:val="00B667B4"/>
    <w:rsid w:val="00B73EAE"/>
    <w:rsid w:val="00B74800"/>
    <w:rsid w:val="00B761C9"/>
    <w:rsid w:val="00B81935"/>
    <w:rsid w:val="00B82C31"/>
    <w:rsid w:val="00B84499"/>
    <w:rsid w:val="00B853F8"/>
    <w:rsid w:val="00B862BE"/>
    <w:rsid w:val="00B90D6A"/>
    <w:rsid w:val="00B90DC0"/>
    <w:rsid w:val="00B91239"/>
    <w:rsid w:val="00B96C64"/>
    <w:rsid w:val="00B971B1"/>
    <w:rsid w:val="00B9722A"/>
    <w:rsid w:val="00BA0086"/>
    <w:rsid w:val="00BA425B"/>
    <w:rsid w:val="00BB2A59"/>
    <w:rsid w:val="00BB46EF"/>
    <w:rsid w:val="00BB49DA"/>
    <w:rsid w:val="00BB4EB9"/>
    <w:rsid w:val="00BB528F"/>
    <w:rsid w:val="00BC0864"/>
    <w:rsid w:val="00BC2687"/>
    <w:rsid w:val="00BC50E2"/>
    <w:rsid w:val="00BC51F3"/>
    <w:rsid w:val="00BD026C"/>
    <w:rsid w:val="00BD4B6C"/>
    <w:rsid w:val="00BD651C"/>
    <w:rsid w:val="00BD6542"/>
    <w:rsid w:val="00BD7BCB"/>
    <w:rsid w:val="00BE1A68"/>
    <w:rsid w:val="00BE31BF"/>
    <w:rsid w:val="00BE6C77"/>
    <w:rsid w:val="00BE7EC8"/>
    <w:rsid w:val="00BF143B"/>
    <w:rsid w:val="00BF1B82"/>
    <w:rsid w:val="00BF40E9"/>
    <w:rsid w:val="00BF4D33"/>
    <w:rsid w:val="00C06FF2"/>
    <w:rsid w:val="00C1009A"/>
    <w:rsid w:val="00C105AF"/>
    <w:rsid w:val="00C126C1"/>
    <w:rsid w:val="00C12D00"/>
    <w:rsid w:val="00C138E3"/>
    <w:rsid w:val="00C16001"/>
    <w:rsid w:val="00C16578"/>
    <w:rsid w:val="00C16649"/>
    <w:rsid w:val="00C17F53"/>
    <w:rsid w:val="00C224A8"/>
    <w:rsid w:val="00C22E56"/>
    <w:rsid w:val="00C23653"/>
    <w:rsid w:val="00C23D7D"/>
    <w:rsid w:val="00C23F7A"/>
    <w:rsid w:val="00C2702D"/>
    <w:rsid w:val="00C272F9"/>
    <w:rsid w:val="00C32DF2"/>
    <w:rsid w:val="00C33CFF"/>
    <w:rsid w:val="00C3575C"/>
    <w:rsid w:val="00C423C0"/>
    <w:rsid w:val="00C42657"/>
    <w:rsid w:val="00C43842"/>
    <w:rsid w:val="00C462D3"/>
    <w:rsid w:val="00C502AC"/>
    <w:rsid w:val="00C509CA"/>
    <w:rsid w:val="00C54ABD"/>
    <w:rsid w:val="00C60F75"/>
    <w:rsid w:val="00C6102F"/>
    <w:rsid w:val="00C619BE"/>
    <w:rsid w:val="00C62CAF"/>
    <w:rsid w:val="00C63018"/>
    <w:rsid w:val="00C642D3"/>
    <w:rsid w:val="00C6682A"/>
    <w:rsid w:val="00C714A5"/>
    <w:rsid w:val="00C7168B"/>
    <w:rsid w:val="00C7425F"/>
    <w:rsid w:val="00C74927"/>
    <w:rsid w:val="00C77B52"/>
    <w:rsid w:val="00C77CB3"/>
    <w:rsid w:val="00C8148D"/>
    <w:rsid w:val="00C822B9"/>
    <w:rsid w:val="00C83BB7"/>
    <w:rsid w:val="00C86210"/>
    <w:rsid w:val="00C87DFC"/>
    <w:rsid w:val="00C912D7"/>
    <w:rsid w:val="00C9137F"/>
    <w:rsid w:val="00C92C0F"/>
    <w:rsid w:val="00C937F2"/>
    <w:rsid w:val="00CA0FBC"/>
    <w:rsid w:val="00CA2080"/>
    <w:rsid w:val="00CA3288"/>
    <w:rsid w:val="00CA4B7D"/>
    <w:rsid w:val="00CA54EB"/>
    <w:rsid w:val="00CA5AC1"/>
    <w:rsid w:val="00CB5581"/>
    <w:rsid w:val="00CB56E3"/>
    <w:rsid w:val="00CB7153"/>
    <w:rsid w:val="00CC02A8"/>
    <w:rsid w:val="00CC33F8"/>
    <w:rsid w:val="00CC34C1"/>
    <w:rsid w:val="00CC365E"/>
    <w:rsid w:val="00CC4D70"/>
    <w:rsid w:val="00CC7D06"/>
    <w:rsid w:val="00CD075D"/>
    <w:rsid w:val="00CD0D4E"/>
    <w:rsid w:val="00CD3274"/>
    <w:rsid w:val="00CD38EC"/>
    <w:rsid w:val="00CD4242"/>
    <w:rsid w:val="00CD5423"/>
    <w:rsid w:val="00CD571D"/>
    <w:rsid w:val="00CD6C34"/>
    <w:rsid w:val="00CD7096"/>
    <w:rsid w:val="00CE1F31"/>
    <w:rsid w:val="00CE6A6F"/>
    <w:rsid w:val="00CE7DF3"/>
    <w:rsid w:val="00CF167F"/>
    <w:rsid w:val="00CF5EC6"/>
    <w:rsid w:val="00CF7162"/>
    <w:rsid w:val="00D001B8"/>
    <w:rsid w:val="00D015A0"/>
    <w:rsid w:val="00D023AE"/>
    <w:rsid w:val="00D02E43"/>
    <w:rsid w:val="00D05C21"/>
    <w:rsid w:val="00D1129C"/>
    <w:rsid w:val="00D12406"/>
    <w:rsid w:val="00D20BEA"/>
    <w:rsid w:val="00D22119"/>
    <w:rsid w:val="00D240C0"/>
    <w:rsid w:val="00D25D92"/>
    <w:rsid w:val="00D279BA"/>
    <w:rsid w:val="00D27CC6"/>
    <w:rsid w:val="00D30194"/>
    <w:rsid w:val="00D30CE1"/>
    <w:rsid w:val="00D31248"/>
    <w:rsid w:val="00D3271B"/>
    <w:rsid w:val="00D33627"/>
    <w:rsid w:val="00D347B9"/>
    <w:rsid w:val="00D408E0"/>
    <w:rsid w:val="00D443A7"/>
    <w:rsid w:val="00D45015"/>
    <w:rsid w:val="00D45D4B"/>
    <w:rsid w:val="00D522B5"/>
    <w:rsid w:val="00D52768"/>
    <w:rsid w:val="00D56175"/>
    <w:rsid w:val="00D607E4"/>
    <w:rsid w:val="00D623E7"/>
    <w:rsid w:val="00D63678"/>
    <w:rsid w:val="00D6445B"/>
    <w:rsid w:val="00D66058"/>
    <w:rsid w:val="00D70C30"/>
    <w:rsid w:val="00D72115"/>
    <w:rsid w:val="00D731EF"/>
    <w:rsid w:val="00D73CDE"/>
    <w:rsid w:val="00D77FDD"/>
    <w:rsid w:val="00D85346"/>
    <w:rsid w:val="00DA2AC6"/>
    <w:rsid w:val="00DA3A36"/>
    <w:rsid w:val="00DB528F"/>
    <w:rsid w:val="00DB5B2A"/>
    <w:rsid w:val="00DB6BD4"/>
    <w:rsid w:val="00DB6DB0"/>
    <w:rsid w:val="00DB70A6"/>
    <w:rsid w:val="00DC0B51"/>
    <w:rsid w:val="00DC1B62"/>
    <w:rsid w:val="00DC2C0B"/>
    <w:rsid w:val="00DC349A"/>
    <w:rsid w:val="00DC6BCA"/>
    <w:rsid w:val="00DD028F"/>
    <w:rsid w:val="00DD11D1"/>
    <w:rsid w:val="00DD15FD"/>
    <w:rsid w:val="00DD1DAE"/>
    <w:rsid w:val="00DE257E"/>
    <w:rsid w:val="00DE5037"/>
    <w:rsid w:val="00DE6DB3"/>
    <w:rsid w:val="00DE7C1E"/>
    <w:rsid w:val="00DF0BBC"/>
    <w:rsid w:val="00DF5C19"/>
    <w:rsid w:val="00DF71AE"/>
    <w:rsid w:val="00E0409A"/>
    <w:rsid w:val="00E0638E"/>
    <w:rsid w:val="00E1037B"/>
    <w:rsid w:val="00E12C24"/>
    <w:rsid w:val="00E14244"/>
    <w:rsid w:val="00E1521B"/>
    <w:rsid w:val="00E1535E"/>
    <w:rsid w:val="00E158FD"/>
    <w:rsid w:val="00E2076F"/>
    <w:rsid w:val="00E20802"/>
    <w:rsid w:val="00E2133E"/>
    <w:rsid w:val="00E27FF2"/>
    <w:rsid w:val="00E3131A"/>
    <w:rsid w:val="00E35275"/>
    <w:rsid w:val="00E3698E"/>
    <w:rsid w:val="00E4155C"/>
    <w:rsid w:val="00E473EE"/>
    <w:rsid w:val="00E47A2B"/>
    <w:rsid w:val="00E506BD"/>
    <w:rsid w:val="00E5177F"/>
    <w:rsid w:val="00E544B1"/>
    <w:rsid w:val="00E557F2"/>
    <w:rsid w:val="00E560E2"/>
    <w:rsid w:val="00E5721F"/>
    <w:rsid w:val="00E636F0"/>
    <w:rsid w:val="00E64057"/>
    <w:rsid w:val="00E64213"/>
    <w:rsid w:val="00E650E1"/>
    <w:rsid w:val="00E66F9A"/>
    <w:rsid w:val="00E67158"/>
    <w:rsid w:val="00E7158A"/>
    <w:rsid w:val="00E71665"/>
    <w:rsid w:val="00E729ED"/>
    <w:rsid w:val="00E76111"/>
    <w:rsid w:val="00E76D86"/>
    <w:rsid w:val="00E76EEF"/>
    <w:rsid w:val="00E77438"/>
    <w:rsid w:val="00E806B1"/>
    <w:rsid w:val="00E824D6"/>
    <w:rsid w:val="00E825CD"/>
    <w:rsid w:val="00E827F1"/>
    <w:rsid w:val="00E83E10"/>
    <w:rsid w:val="00E86732"/>
    <w:rsid w:val="00E87067"/>
    <w:rsid w:val="00E902C0"/>
    <w:rsid w:val="00E92F8B"/>
    <w:rsid w:val="00E94A3F"/>
    <w:rsid w:val="00E955DC"/>
    <w:rsid w:val="00E9734D"/>
    <w:rsid w:val="00EA1C2F"/>
    <w:rsid w:val="00EA6294"/>
    <w:rsid w:val="00EA62C2"/>
    <w:rsid w:val="00EB101A"/>
    <w:rsid w:val="00EB31A1"/>
    <w:rsid w:val="00EB3ADA"/>
    <w:rsid w:val="00EB4D1E"/>
    <w:rsid w:val="00EB613C"/>
    <w:rsid w:val="00EB61E0"/>
    <w:rsid w:val="00EB686E"/>
    <w:rsid w:val="00EB6AF8"/>
    <w:rsid w:val="00EB72E1"/>
    <w:rsid w:val="00EB7BAD"/>
    <w:rsid w:val="00EC014A"/>
    <w:rsid w:val="00EC01C8"/>
    <w:rsid w:val="00EC5851"/>
    <w:rsid w:val="00EC6A84"/>
    <w:rsid w:val="00ED3DE9"/>
    <w:rsid w:val="00ED64D3"/>
    <w:rsid w:val="00EE06BD"/>
    <w:rsid w:val="00EE5FA8"/>
    <w:rsid w:val="00EE7A79"/>
    <w:rsid w:val="00EF230B"/>
    <w:rsid w:val="00EF5106"/>
    <w:rsid w:val="00EF747C"/>
    <w:rsid w:val="00F01C4A"/>
    <w:rsid w:val="00F02B21"/>
    <w:rsid w:val="00F02E49"/>
    <w:rsid w:val="00F050FF"/>
    <w:rsid w:val="00F07B13"/>
    <w:rsid w:val="00F13FFB"/>
    <w:rsid w:val="00F14EC7"/>
    <w:rsid w:val="00F166FD"/>
    <w:rsid w:val="00F2026B"/>
    <w:rsid w:val="00F20CDC"/>
    <w:rsid w:val="00F21662"/>
    <w:rsid w:val="00F218F8"/>
    <w:rsid w:val="00F26C7D"/>
    <w:rsid w:val="00F34C82"/>
    <w:rsid w:val="00F34FF0"/>
    <w:rsid w:val="00F4004C"/>
    <w:rsid w:val="00F417D3"/>
    <w:rsid w:val="00F42F88"/>
    <w:rsid w:val="00F4372A"/>
    <w:rsid w:val="00F542EC"/>
    <w:rsid w:val="00F56153"/>
    <w:rsid w:val="00F60265"/>
    <w:rsid w:val="00F60911"/>
    <w:rsid w:val="00F616B9"/>
    <w:rsid w:val="00F61E1D"/>
    <w:rsid w:val="00F62DBA"/>
    <w:rsid w:val="00F646F5"/>
    <w:rsid w:val="00F64CEC"/>
    <w:rsid w:val="00F672C0"/>
    <w:rsid w:val="00F75C09"/>
    <w:rsid w:val="00F831C3"/>
    <w:rsid w:val="00F86928"/>
    <w:rsid w:val="00F86DBB"/>
    <w:rsid w:val="00F872A5"/>
    <w:rsid w:val="00F90596"/>
    <w:rsid w:val="00F94A25"/>
    <w:rsid w:val="00FA1B3F"/>
    <w:rsid w:val="00FA2171"/>
    <w:rsid w:val="00FA511C"/>
    <w:rsid w:val="00FA5652"/>
    <w:rsid w:val="00FB3BDF"/>
    <w:rsid w:val="00FB6E60"/>
    <w:rsid w:val="00FB724E"/>
    <w:rsid w:val="00FC0AD2"/>
    <w:rsid w:val="00FD23F3"/>
    <w:rsid w:val="00FE0A27"/>
    <w:rsid w:val="00FE5385"/>
    <w:rsid w:val="00FE5E10"/>
    <w:rsid w:val="00FF2D1F"/>
    <w:rsid w:val="00FF471E"/>
    <w:rsid w:val="01B9734F"/>
    <w:rsid w:val="01FD1DCB"/>
    <w:rsid w:val="020F7064"/>
    <w:rsid w:val="022147D4"/>
    <w:rsid w:val="02625355"/>
    <w:rsid w:val="0299460A"/>
    <w:rsid w:val="02A05B81"/>
    <w:rsid w:val="02C6534B"/>
    <w:rsid w:val="02CB61D9"/>
    <w:rsid w:val="02D238C0"/>
    <w:rsid w:val="02EC2B4E"/>
    <w:rsid w:val="033762D0"/>
    <w:rsid w:val="0350094F"/>
    <w:rsid w:val="03586BB4"/>
    <w:rsid w:val="0363122E"/>
    <w:rsid w:val="037D034D"/>
    <w:rsid w:val="037F4016"/>
    <w:rsid w:val="03A37843"/>
    <w:rsid w:val="03F00DEB"/>
    <w:rsid w:val="045876E6"/>
    <w:rsid w:val="046757BF"/>
    <w:rsid w:val="0480586F"/>
    <w:rsid w:val="04B45B5C"/>
    <w:rsid w:val="04C62BAE"/>
    <w:rsid w:val="054236ED"/>
    <w:rsid w:val="05607975"/>
    <w:rsid w:val="057461E2"/>
    <w:rsid w:val="057A15A7"/>
    <w:rsid w:val="05C262F4"/>
    <w:rsid w:val="05CC62E9"/>
    <w:rsid w:val="05F446FF"/>
    <w:rsid w:val="06380B3C"/>
    <w:rsid w:val="06616FA7"/>
    <w:rsid w:val="06D81B3D"/>
    <w:rsid w:val="06E961F2"/>
    <w:rsid w:val="072475C0"/>
    <w:rsid w:val="07317062"/>
    <w:rsid w:val="073636B3"/>
    <w:rsid w:val="075F4288"/>
    <w:rsid w:val="07691F31"/>
    <w:rsid w:val="07B869D8"/>
    <w:rsid w:val="07D82BEA"/>
    <w:rsid w:val="07F041E1"/>
    <w:rsid w:val="08373644"/>
    <w:rsid w:val="083B0FDE"/>
    <w:rsid w:val="086C3DA8"/>
    <w:rsid w:val="08AE52F0"/>
    <w:rsid w:val="08CD0470"/>
    <w:rsid w:val="08E20C56"/>
    <w:rsid w:val="09091F16"/>
    <w:rsid w:val="09131011"/>
    <w:rsid w:val="091A1267"/>
    <w:rsid w:val="094832BA"/>
    <w:rsid w:val="09721E3A"/>
    <w:rsid w:val="0986195C"/>
    <w:rsid w:val="099F6B17"/>
    <w:rsid w:val="09A04CAB"/>
    <w:rsid w:val="09C1034A"/>
    <w:rsid w:val="09C16790"/>
    <w:rsid w:val="0A10493A"/>
    <w:rsid w:val="0AD875A1"/>
    <w:rsid w:val="0B1F511E"/>
    <w:rsid w:val="0B2B6EFD"/>
    <w:rsid w:val="0B382F06"/>
    <w:rsid w:val="0B9A1852"/>
    <w:rsid w:val="0BDE3671"/>
    <w:rsid w:val="0C0B20A2"/>
    <w:rsid w:val="0C2A4215"/>
    <w:rsid w:val="0C4C1C73"/>
    <w:rsid w:val="0C552A75"/>
    <w:rsid w:val="0CF20A90"/>
    <w:rsid w:val="0CFA1B17"/>
    <w:rsid w:val="0D097573"/>
    <w:rsid w:val="0D31782D"/>
    <w:rsid w:val="0D3D59E7"/>
    <w:rsid w:val="0D7849D1"/>
    <w:rsid w:val="0D854B19"/>
    <w:rsid w:val="0DB761CC"/>
    <w:rsid w:val="0DCA194A"/>
    <w:rsid w:val="0E043E17"/>
    <w:rsid w:val="0E7455C1"/>
    <w:rsid w:val="0EA979C5"/>
    <w:rsid w:val="0EDC7B43"/>
    <w:rsid w:val="0EDE63D6"/>
    <w:rsid w:val="0EE12F51"/>
    <w:rsid w:val="0F2D5B88"/>
    <w:rsid w:val="0F58294F"/>
    <w:rsid w:val="0F5D175A"/>
    <w:rsid w:val="0FE60781"/>
    <w:rsid w:val="0FFA29EA"/>
    <w:rsid w:val="0FFC2395"/>
    <w:rsid w:val="100B7252"/>
    <w:rsid w:val="10542E7A"/>
    <w:rsid w:val="10683DDE"/>
    <w:rsid w:val="107C4A83"/>
    <w:rsid w:val="11150A75"/>
    <w:rsid w:val="11493C9E"/>
    <w:rsid w:val="1156510F"/>
    <w:rsid w:val="117E0BE8"/>
    <w:rsid w:val="11FF6483"/>
    <w:rsid w:val="12250F14"/>
    <w:rsid w:val="12563718"/>
    <w:rsid w:val="12670A8A"/>
    <w:rsid w:val="129B3458"/>
    <w:rsid w:val="12AC5873"/>
    <w:rsid w:val="12CD374C"/>
    <w:rsid w:val="132961C1"/>
    <w:rsid w:val="133C2E29"/>
    <w:rsid w:val="13B107BA"/>
    <w:rsid w:val="143E1070"/>
    <w:rsid w:val="14C1541E"/>
    <w:rsid w:val="14C15DB9"/>
    <w:rsid w:val="14C4623B"/>
    <w:rsid w:val="14F7626B"/>
    <w:rsid w:val="15465681"/>
    <w:rsid w:val="159D3671"/>
    <w:rsid w:val="15D61F65"/>
    <w:rsid w:val="15DA3840"/>
    <w:rsid w:val="1608384A"/>
    <w:rsid w:val="160C3DC5"/>
    <w:rsid w:val="167670ED"/>
    <w:rsid w:val="169E0D30"/>
    <w:rsid w:val="169F5B36"/>
    <w:rsid w:val="16DE685B"/>
    <w:rsid w:val="16E916EB"/>
    <w:rsid w:val="172A2D51"/>
    <w:rsid w:val="17813970"/>
    <w:rsid w:val="17A5454C"/>
    <w:rsid w:val="17AC4656"/>
    <w:rsid w:val="18150488"/>
    <w:rsid w:val="1815176D"/>
    <w:rsid w:val="18452E71"/>
    <w:rsid w:val="186B4A27"/>
    <w:rsid w:val="18C935BE"/>
    <w:rsid w:val="18F31BAE"/>
    <w:rsid w:val="193733B6"/>
    <w:rsid w:val="1965404C"/>
    <w:rsid w:val="19703AF2"/>
    <w:rsid w:val="19D53BD4"/>
    <w:rsid w:val="1A226C4F"/>
    <w:rsid w:val="1A305B84"/>
    <w:rsid w:val="1A3F6674"/>
    <w:rsid w:val="1AB30C75"/>
    <w:rsid w:val="1ABC1E21"/>
    <w:rsid w:val="1B335E68"/>
    <w:rsid w:val="1B3705DD"/>
    <w:rsid w:val="1B573D97"/>
    <w:rsid w:val="1B7A7BB4"/>
    <w:rsid w:val="1B7F5733"/>
    <w:rsid w:val="1B8126A4"/>
    <w:rsid w:val="1B933CD5"/>
    <w:rsid w:val="1BA853E0"/>
    <w:rsid w:val="1BBB3D99"/>
    <w:rsid w:val="1BD82A51"/>
    <w:rsid w:val="1BE50BF1"/>
    <w:rsid w:val="1BE53430"/>
    <w:rsid w:val="1BE7119D"/>
    <w:rsid w:val="1C0A0750"/>
    <w:rsid w:val="1C4500B5"/>
    <w:rsid w:val="1C4B1981"/>
    <w:rsid w:val="1C8F133C"/>
    <w:rsid w:val="1C9C4942"/>
    <w:rsid w:val="1CBA7FE4"/>
    <w:rsid w:val="1CCB257A"/>
    <w:rsid w:val="1D742B9D"/>
    <w:rsid w:val="1DC9744F"/>
    <w:rsid w:val="1DE13291"/>
    <w:rsid w:val="1E0C3802"/>
    <w:rsid w:val="1E165F7E"/>
    <w:rsid w:val="1E403CF4"/>
    <w:rsid w:val="1E4A170E"/>
    <w:rsid w:val="1E4F6D9A"/>
    <w:rsid w:val="1E764A8C"/>
    <w:rsid w:val="1EB42418"/>
    <w:rsid w:val="1ED206FB"/>
    <w:rsid w:val="204135F4"/>
    <w:rsid w:val="20CB3C37"/>
    <w:rsid w:val="21351EF1"/>
    <w:rsid w:val="21AD0F00"/>
    <w:rsid w:val="21AF4F86"/>
    <w:rsid w:val="21BB11F9"/>
    <w:rsid w:val="21D10824"/>
    <w:rsid w:val="22026DF3"/>
    <w:rsid w:val="2209010A"/>
    <w:rsid w:val="221A782A"/>
    <w:rsid w:val="22270377"/>
    <w:rsid w:val="223654A9"/>
    <w:rsid w:val="224E1879"/>
    <w:rsid w:val="22610ABF"/>
    <w:rsid w:val="226D5002"/>
    <w:rsid w:val="22714124"/>
    <w:rsid w:val="227969A1"/>
    <w:rsid w:val="227E33A9"/>
    <w:rsid w:val="22924E00"/>
    <w:rsid w:val="22D97117"/>
    <w:rsid w:val="232B2F8A"/>
    <w:rsid w:val="23330EBF"/>
    <w:rsid w:val="234A0FFA"/>
    <w:rsid w:val="236E208C"/>
    <w:rsid w:val="23A321D6"/>
    <w:rsid w:val="23F54BD5"/>
    <w:rsid w:val="24017C84"/>
    <w:rsid w:val="243B7453"/>
    <w:rsid w:val="24AC4220"/>
    <w:rsid w:val="24AE5FEE"/>
    <w:rsid w:val="24B0047E"/>
    <w:rsid w:val="253153BB"/>
    <w:rsid w:val="25994D40"/>
    <w:rsid w:val="261B39A8"/>
    <w:rsid w:val="26212674"/>
    <w:rsid w:val="26352C5E"/>
    <w:rsid w:val="2645761A"/>
    <w:rsid w:val="266768F9"/>
    <w:rsid w:val="26D279F2"/>
    <w:rsid w:val="270B0E76"/>
    <w:rsid w:val="271215DF"/>
    <w:rsid w:val="277C5BE0"/>
    <w:rsid w:val="27B90C15"/>
    <w:rsid w:val="27E363FF"/>
    <w:rsid w:val="28036B54"/>
    <w:rsid w:val="280F23DE"/>
    <w:rsid w:val="289D2AF6"/>
    <w:rsid w:val="28BF7E33"/>
    <w:rsid w:val="28E145A0"/>
    <w:rsid w:val="29E93F90"/>
    <w:rsid w:val="29ED1247"/>
    <w:rsid w:val="29F24038"/>
    <w:rsid w:val="2A4C2BA5"/>
    <w:rsid w:val="2A527A08"/>
    <w:rsid w:val="2AE41495"/>
    <w:rsid w:val="2B693C6D"/>
    <w:rsid w:val="2B8C5DA8"/>
    <w:rsid w:val="2BCD4CDB"/>
    <w:rsid w:val="2BD531EB"/>
    <w:rsid w:val="2C4E5B5F"/>
    <w:rsid w:val="2CE21CB8"/>
    <w:rsid w:val="2D0650F1"/>
    <w:rsid w:val="2D466275"/>
    <w:rsid w:val="2D506C71"/>
    <w:rsid w:val="2D54510B"/>
    <w:rsid w:val="2D68382E"/>
    <w:rsid w:val="2E055659"/>
    <w:rsid w:val="2ECA543E"/>
    <w:rsid w:val="2ED56967"/>
    <w:rsid w:val="2EED4512"/>
    <w:rsid w:val="2F260AF2"/>
    <w:rsid w:val="2F4D7537"/>
    <w:rsid w:val="2F7837CA"/>
    <w:rsid w:val="2FAB30F3"/>
    <w:rsid w:val="2FAD14D4"/>
    <w:rsid w:val="2FB4229C"/>
    <w:rsid w:val="2FCE3F68"/>
    <w:rsid w:val="2FE13334"/>
    <w:rsid w:val="301C5925"/>
    <w:rsid w:val="302E76DC"/>
    <w:rsid w:val="3039011C"/>
    <w:rsid w:val="30402F60"/>
    <w:rsid w:val="304568EF"/>
    <w:rsid w:val="305858BA"/>
    <w:rsid w:val="30793209"/>
    <w:rsid w:val="30BA0592"/>
    <w:rsid w:val="30E86EB9"/>
    <w:rsid w:val="30F46354"/>
    <w:rsid w:val="31476E14"/>
    <w:rsid w:val="316F4B82"/>
    <w:rsid w:val="317E5FCA"/>
    <w:rsid w:val="31BF1B5D"/>
    <w:rsid w:val="31CE0910"/>
    <w:rsid w:val="31D41DEB"/>
    <w:rsid w:val="31E85302"/>
    <w:rsid w:val="3237527E"/>
    <w:rsid w:val="32453E2E"/>
    <w:rsid w:val="32555F01"/>
    <w:rsid w:val="327712B2"/>
    <w:rsid w:val="3284527D"/>
    <w:rsid w:val="32C3312E"/>
    <w:rsid w:val="32D36F40"/>
    <w:rsid w:val="32E35579"/>
    <w:rsid w:val="32EC1C60"/>
    <w:rsid w:val="330C27DD"/>
    <w:rsid w:val="33163686"/>
    <w:rsid w:val="334050F2"/>
    <w:rsid w:val="335D370E"/>
    <w:rsid w:val="33D01D2B"/>
    <w:rsid w:val="34276C71"/>
    <w:rsid w:val="342F7512"/>
    <w:rsid w:val="34343BBC"/>
    <w:rsid w:val="34385CA0"/>
    <w:rsid w:val="34483EE5"/>
    <w:rsid w:val="34FD565C"/>
    <w:rsid w:val="35000424"/>
    <w:rsid w:val="35357D71"/>
    <w:rsid w:val="353D4C1A"/>
    <w:rsid w:val="3545184C"/>
    <w:rsid w:val="35510269"/>
    <w:rsid w:val="355E3C9D"/>
    <w:rsid w:val="358D6182"/>
    <w:rsid w:val="35B61287"/>
    <w:rsid w:val="35F41ED5"/>
    <w:rsid w:val="36287486"/>
    <w:rsid w:val="36524C3A"/>
    <w:rsid w:val="36813B8F"/>
    <w:rsid w:val="369A324E"/>
    <w:rsid w:val="36A065F2"/>
    <w:rsid w:val="36AF4283"/>
    <w:rsid w:val="36F92812"/>
    <w:rsid w:val="37522A85"/>
    <w:rsid w:val="376339F9"/>
    <w:rsid w:val="37B66E5E"/>
    <w:rsid w:val="3820225D"/>
    <w:rsid w:val="38310AF7"/>
    <w:rsid w:val="3866131D"/>
    <w:rsid w:val="386E5C06"/>
    <w:rsid w:val="38D31940"/>
    <w:rsid w:val="38DA01CD"/>
    <w:rsid w:val="391377DE"/>
    <w:rsid w:val="392944D2"/>
    <w:rsid w:val="393B5EAB"/>
    <w:rsid w:val="39405D0B"/>
    <w:rsid w:val="39737B6D"/>
    <w:rsid w:val="39C152EE"/>
    <w:rsid w:val="39CD091F"/>
    <w:rsid w:val="3A4E6332"/>
    <w:rsid w:val="3A5F4C6A"/>
    <w:rsid w:val="3A8444A8"/>
    <w:rsid w:val="3A855D47"/>
    <w:rsid w:val="3AAD7B5F"/>
    <w:rsid w:val="3ACA1303"/>
    <w:rsid w:val="3AFB39A8"/>
    <w:rsid w:val="3B0615D0"/>
    <w:rsid w:val="3B0649C3"/>
    <w:rsid w:val="3B16155F"/>
    <w:rsid w:val="3B4A2455"/>
    <w:rsid w:val="3B6E4639"/>
    <w:rsid w:val="3B78349D"/>
    <w:rsid w:val="3BAA1088"/>
    <w:rsid w:val="3BB43CC5"/>
    <w:rsid w:val="3BD43AB8"/>
    <w:rsid w:val="3BFF2BB4"/>
    <w:rsid w:val="3C04293C"/>
    <w:rsid w:val="3C291CAD"/>
    <w:rsid w:val="3D43049E"/>
    <w:rsid w:val="3D4F3A11"/>
    <w:rsid w:val="3D6A1129"/>
    <w:rsid w:val="3D9D5346"/>
    <w:rsid w:val="3DAE54DB"/>
    <w:rsid w:val="3DD61BF1"/>
    <w:rsid w:val="3E317034"/>
    <w:rsid w:val="3E410B2A"/>
    <w:rsid w:val="3E421024"/>
    <w:rsid w:val="3E654C9B"/>
    <w:rsid w:val="3E6C72B6"/>
    <w:rsid w:val="3E713E22"/>
    <w:rsid w:val="3EA0023C"/>
    <w:rsid w:val="3EAE2286"/>
    <w:rsid w:val="3EC07B25"/>
    <w:rsid w:val="3EE346DE"/>
    <w:rsid w:val="3F143F7E"/>
    <w:rsid w:val="3F2A328B"/>
    <w:rsid w:val="3F4647F0"/>
    <w:rsid w:val="3F750EDD"/>
    <w:rsid w:val="3F7A05E5"/>
    <w:rsid w:val="3F8E2947"/>
    <w:rsid w:val="3F974BE1"/>
    <w:rsid w:val="3FC36D89"/>
    <w:rsid w:val="401C4787"/>
    <w:rsid w:val="40E54D4E"/>
    <w:rsid w:val="410349AC"/>
    <w:rsid w:val="4124734D"/>
    <w:rsid w:val="41584D08"/>
    <w:rsid w:val="4176522E"/>
    <w:rsid w:val="4188632E"/>
    <w:rsid w:val="41A32F84"/>
    <w:rsid w:val="41A635EF"/>
    <w:rsid w:val="41B06C33"/>
    <w:rsid w:val="41B37A4D"/>
    <w:rsid w:val="41C47067"/>
    <w:rsid w:val="41F44CC3"/>
    <w:rsid w:val="42235943"/>
    <w:rsid w:val="42253D9C"/>
    <w:rsid w:val="42681443"/>
    <w:rsid w:val="429324C4"/>
    <w:rsid w:val="42981E15"/>
    <w:rsid w:val="42A07C30"/>
    <w:rsid w:val="42CB7CE6"/>
    <w:rsid w:val="43707620"/>
    <w:rsid w:val="438E3129"/>
    <w:rsid w:val="43DC4BFA"/>
    <w:rsid w:val="43E04C9B"/>
    <w:rsid w:val="43FD106C"/>
    <w:rsid w:val="43FD3DDB"/>
    <w:rsid w:val="43FF6296"/>
    <w:rsid w:val="442E1648"/>
    <w:rsid w:val="4446089B"/>
    <w:rsid w:val="447A2051"/>
    <w:rsid w:val="44961202"/>
    <w:rsid w:val="449917C2"/>
    <w:rsid w:val="44AB4C7C"/>
    <w:rsid w:val="44AE5D85"/>
    <w:rsid w:val="44D20B82"/>
    <w:rsid w:val="451F7428"/>
    <w:rsid w:val="45422845"/>
    <w:rsid w:val="45880D3F"/>
    <w:rsid w:val="45D43899"/>
    <w:rsid w:val="4613576E"/>
    <w:rsid w:val="4627557D"/>
    <w:rsid w:val="46357D76"/>
    <w:rsid w:val="4653008A"/>
    <w:rsid w:val="4690785E"/>
    <w:rsid w:val="46B6072A"/>
    <w:rsid w:val="47485590"/>
    <w:rsid w:val="47775B76"/>
    <w:rsid w:val="479E6FBB"/>
    <w:rsid w:val="47E30985"/>
    <w:rsid w:val="47FB057E"/>
    <w:rsid w:val="480A165C"/>
    <w:rsid w:val="482A00A7"/>
    <w:rsid w:val="484C6F76"/>
    <w:rsid w:val="486D502E"/>
    <w:rsid w:val="48CC031D"/>
    <w:rsid w:val="48F20A70"/>
    <w:rsid w:val="490C28D9"/>
    <w:rsid w:val="493107E2"/>
    <w:rsid w:val="49340C57"/>
    <w:rsid w:val="49431F67"/>
    <w:rsid w:val="494D495F"/>
    <w:rsid w:val="49502030"/>
    <w:rsid w:val="49DB672D"/>
    <w:rsid w:val="4A2D7310"/>
    <w:rsid w:val="4A337D0D"/>
    <w:rsid w:val="4A650E50"/>
    <w:rsid w:val="4B7F62CD"/>
    <w:rsid w:val="4BBB7C60"/>
    <w:rsid w:val="4BD9135E"/>
    <w:rsid w:val="4BEE458E"/>
    <w:rsid w:val="4C2D193E"/>
    <w:rsid w:val="4C655602"/>
    <w:rsid w:val="4C8618CB"/>
    <w:rsid w:val="4CD67247"/>
    <w:rsid w:val="4CF36CDA"/>
    <w:rsid w:val="4CF90323"/>
    <w:rsid w:val="4CFC0F6F"/>
    <w:rsid w:val="4D1D2F10"/>
    <w:rsid w:val="4D1E2DDE"/>
    <w:rsid w:val="4D2D1B2D"/>
    <w:rsid w:val="4D801837"/>
    <w:rsid w:val="4DE23277"/>
    <w:rsid w:val="4DF978C2"/>
    <w:rsid w:val="4E312F56"/>
    <w:rsid w:val="4E9939F4"/>
    <w:rsid w:val="4EA344C6"/>
    <w:rsid w:val="4EB1671F"/>
    <w:rsid w:val="4EB31BA1"/>
    <w:rsid w:val="4ECE42B0"/>
    <w:rsid w:val="4EDC73E0"/>
    <w:rsid w:val="4F172472"/>
    <w:rsid w:val="4F515CAF"/>
    <w:rsid w:val="4FC2406B"/>
    <w:rsid w:val="504C655E"/>
    <w:rsid w:val="504E635F"/>
    <w:rsid w:val="506A0BDA"/>
    <w:rsid w:val="509350D4"/>
    <w:rsid w:val="50AE416D"/>
    <w:rsid w:val="50F83BF3"/>
    <w:rsid w:val="50F86A9B"/>
    <w:rsid w:val="512264F6"/>
    <w:rsid w:val="515E104D"/>
    <w:rsid w:val="51620B09"/>
    <w:rsid w:val="51663B86"/>
    <w:rsid w:val="516D7FF8"/>
    <w:rsid w:val="519507C2"/>
    <w:rsid w:val="51A524B7"/>
    <w:rsid w:val="51A717EF"/>
    <w:rsid w:val="51CA20C0"/>
    <w:rsid w:val="51E411BF"/>
    <w:rsid w:val="51FB20C4"/>
    <w:rsid w:val="521A6B4A"/>
    <w:rsid w:val="521C7FAD"/>
    <w:rsid w:val="52AD48A9"/>
    <w:rsid w:val="52C42B95"/>
    <w:rsid w:val="52DC5372"/>
    <w:rsid w:val="53075284"/>
    <w:rsid w:val="530B0ECC"/>
    <w:rsid w:val="530B7313"/>
    <w:rsid w:val="535959F1"/>
    <w:rsid w:val="53D45235"/>
    <w:rsid w:val="53DD6F59"/>
    <w:rsid w:val="53F844D7"/>
    <w:rsid w:val="54233082"/>
    <w:rsid w:val="54523B7E"/>
    <w:rsid w:val="545C147F"/>
    <w:rsid w:val="547013E4"/>
    <w:rsid w:val="5511391D"/>
    <w:rsid w:val="5564547C"/>
    <w:rsid w:val="556A6DBE"/>
    <w:rsid w:val="5579286B"/>
    <w:rsid w:val="55833D83"/>
    <w:rsid w:val="55924071"/>
    <w:rsid w:val="55B812CF"/>
    <w:rsid w:val="56092EAF"/>
    <w:rsid w:val="563C5982"/>
    <w:rsid w:val="56622630"/>
    <w:rsid w:val="5671047A"/>
    <w:rsid w:val="56947C86"/>
    <w:rsid w:val="569C18C9"/>
    <w:rsid w:val="570B6089"/>
    <w:rsid w:val="57552A73"/>
    <w:rsid w:val="57585693"/>
    <w:rsid w:val="58653EAA"/>
    <w:rsid w:val="586A35DF"/>
    <w:rsid w:val="587E150F"/>
    <w:rsid w:val="589447ED"/>
    <w:rsid w:val="58B03C2B"/>
    <w:rsid w:val="591A43D6"/>
    <w:rsid w:val="59287D91"/>
    <w:rsid w:val="598B4F83"/>
    <w:rsid w:val="598C675A"/>
    <w:rsid w:val="599147E5"/>
    <w:rsid w:val="59CD1D5C"/>
    <w:rsid w:val="5A055BC5"/>
    <w:rsid w:val="5A2A123D"/>
    <w:rsid w:val="5A472E64"/>
    <w:rsid w:val="5AE54780"/>
    <w:rsid w:val="5AFD3B9A"/>
    <w:rsid w:val="5B3D4322"/>
    <w:rsid w:val="5B4649A3"/>
    <w:rsid w:val="5B484C07"/>
    <w:rsid w:val="5C064C0B"/>
    <w:rsid w:val="5C45639C"/>
    <w:rsid w:val="5C47222D"/>
    <w:rsid w:val="5C5D2DE9"/>
    <w:rsid w:val="5C992187"/>
    <w:rsid w:val="5D45472D"/>
    <w:rsid w:val="5D860BA6"/>
    <w:rsid w:val="5D8751AA"/>
    <w:rsid w:val="5E130ABE"/>
    <w:rsid w:val="5E3D7973"/>
    <w:rsid w:val="5E550BAB"/>
    <w:rsid w:val="5E5B51A9"/>
    <w:rsid w:val="5E92405C"/>
    <w:rsid w:val="5EB76DBE"/>
    <w:rsid w:val="5EE22099"/>
    <w:rsid w:val="5EF45259"/>
    <w:rsid w:val="5F4500C7"/>
    <w:rsid w:val="5F7751F9"/>
    <w:rsid w:val="5F8B511B"/>
    <w:rsid w:val="5FA06538"/>
    <w:rsid w:val="5FB113E4"/>
    <w:rsid w:val="600C5FB4"/>
    <w:rsid w:val="607F668A"/>
    <w:rsid w:val="60A14C20"/>
    <w:rsid w:val="60CF68AF"/>
    <w:rsid w:val="60D518E2"/>
    <w:rsid w:val="614046E5"/>
    <w:rsid w:val="61592522"/>
    <w:rsid w:val="616E3436"/>
    <w:rsid w:val="61AA70F7"/>
    <w:rsid w:val="61F72F73"/>
    <w:rsid w:val="622370A7"/>
    <w:rsid w:val="624D5CB4"/>
    <w:rsid w:val="62617C79"/>
    <w:rsid w:val="626B036F"/>
    <w:rsid w:val="627B5349"/>
    <w:rsid w:val="628214BE"/>
    <w:rsid w:val="62865555"/>
    <w:rsid w:val="62AE6A2C"/>
    <w:rsid w:val="62C81742"/>
    <w:rsid w:val="62F8653A"/>
    <w:rsid w:val="63341CD4"/>
    <w:rsid w:val="63407AAA"/>
    <w:rsid w:val="634303B3"/>
    <w:rsid w:val="636A3897"/>
    <w:rsid w:val="637A277D"/>
    <w:rsid w:val="63C57A81"/>
    <w:rsid w:val="63DD0259"/>
    <w:rsid w:val="643A028C"/>
    <w:rsid w:val="644C56F6"/>
    <w:rsid w:val="648C4556"/>
    <w:rsid w:val="64A562A1"/>
    <w:rsid w:val="64AF5FF2"/>
    <w:rsid w:val="64DD2550"/>
    <w:rsid w:val="650917E9"/>
    <w:rsid w:val="650D7D28"/>
    <w:rsid w:val="652C10DE"/>
    <w:rsid w:val="65854B60"/>
    <w:rsid w:val="65A4377E"/>
    <w:rsid w:val="65BA3571"/>
    <w:rsid w:val="66486105"/>
    <w:rsid w:val="664E5F0E"/>
    <w:rsid w:val="665632E0"/>
    <w:rsid w:val="666D14AA"/>
    <w:rsid w:val="66824AA6"/>
    <w:rsid w:val="66906C66"/>
    <w:rsid w:val="66966EB6"/>
    <w:rsid w:val="669B0996"/>
    <w:rsid w:val="66B83A70"/>
    <w:rsid w:val="66E80F43"/>
    <w:rsid w:val="671A4011"/>
    <w:rsid w:val="675E1B33"/>
    <w:rsid w:val="68053F8A"/>
    <w:rsid w:val="68297510"/>
    <w:rsid w:val="68392A20"/>
    <w:rsid w:val="689B7ACE"/>
    <w:rsid w:val="68C7695D"/>
    <w:rsid w:val="68E24BF7"/>
    <w:rsid w:val="69103193"/>
    <w:rsid w:val="6926308D"/>
    <w:rsid w:val="69820551"/>
    <w:rsid w:val="69854F14"/>
    <w:rsid w:val="69CF6734"/>
    <w:rsid w:val="69DB3962"/>
    <w:rsid w:val="69E024FD"/>
    <w:rsid w:val="6A0D2E7E"/>
    <w:rsid w:val="6A193A93"/>
    <w:rsid w:val="6A226B84"/>
    <w:rsid w:val="6A4B6678"/>
    <w:rsid w:val="6A4C4411"/>
    <w:rsid w:val="6A670234"/>
    <w:rsid w:val="6AA1378C"/>
    <w:rsid w:val="6ACB2031"/>
    <w:rsid w:val="6AD8097C"/>
    <w:rsid w:val="6ADC6AB8"/>
    <w:rsid w:val="6AE25E93"/>
    <w:rsid w:val="6AEC038C"/>
    <w:rsid w:val="6B1A4A97"/>
    <w:rsid w:val="6B1F1C04"/>
    <w:rsid w:val="6B396DD2"/>
    <w:rsid w:val="6B8F4707"/>
    <w:rsid w:val="6BA14A8A"/>
    <w:rsid w:val="6BC45594"/>
    <w:rsid w:val="6BF13703"/>
    <w:rsid w:val="6C070F61"/>
    <w:rsid w:val="6CC2720C"/>
    <w:rsid w:val="6CE334B9"/>
    <w:rsid w:val="6D1005FC"/>
    <w:rsid w:val="6D6169B5"/>
    <w:rsid w:val="6D644D71"/>
    <w:rsid w:val="6DA853E9"/>
    <w:rsid w:val="6DBB4D54"/>
    <w:rsid w:val="6E6C1494"/>
    <w:rsid w:val="6E6F13D9"/>
    <w:rsid w:val="6E831E6F"/>
    <w:rsid w:val="6E9259E6"/>
    <w:rsid w:val="6ECA6F0F"/>
    <w:rsid w:val="6F092286"/>
    <w:rsid w:val="6F255CD9"/>
    <w:rsid w:val="6F2F4017"/>
    <w:rsid w:val="6F4754C4"/>
    <w:rsid w:val="6F4D0E85"/>
    <w:rsid w:val="6F687C41"/>
    <w:rsid w:val="6F7F6D1A"/>
    <w:rsid w:val="6F873281"/>
    <w:rsid w:val="6F932E22"/>
    <w:rsid w:val="6F944BBB"/>
    <w:rsid w:val="6F96085B"/>
    <w:rsid w:val="6FC8350F"/>
    <w:rsid w:val="700B1460"/>
    <w:rsid w:val="70796CAC"/>
    <w:rsid w:val="708051FF"/>
    <w:rsid w:val="712E5C20"/>
    <w:rsid w:val="7131214A"/>
    <w:rsid w:val="718F729A"/>
    <w:rsid w:val="71E4664C"/>
    <w:rsid w:val="72223E65"/>
    <w:rsid w:val="72A34185"/>
    <w:rsid w:val="72AB7E37"/>
    <w:rsid w:val="72E410BA"/>
    <w:rsid w:val="733875F0"/>
    <w:rsid w:val="737107B0"/>
    <w:rsid w:val="73822AC1"/>
    <w:rsid w:val="73C0236E"/>
    <w:rsid w:val="73FE50AC"/>
    <w:rsid w:val="740D3820"/>
    <w:rsid w:val="7463737F"/>
    <w:rsid w:val="74787F07"/>
    <w:rsid w:val="74C05C47"/>
    <w:rsid w:val="74CD60BA"/>
    <w:rsid w:val="751137D9"/>
    <w:rsid w:val="751B6C4A"/>
    <w:rsid w:val="75515E65"/>
    <w:rsid w:val="75630E0A"/>
    <w:rsid w:val="75713719"/>
    <w:rsid w:val="75CB34A5"/>
    <w:rsid w:val="75CC669F"/>
    <w:rsid w:val="76D56813"/>
    <w:rsid w:val="76F85804"/>
    <w:rsid w:val="774C777C"/>
    <w:rsid w:val="77501458"/>
    <w:rsid w:val="77B144C7"/>
    <w:rsid w:val="77B3287A"/>
    <w:rsid w:val="77B62570"/>
    <w:rsid w:val="77C12F13"/>
    <w:rsid w:val="77DF398C"/>
    <w:rsid w:val="77FC72B8"/>
    <w:rsid w:val="7858064E"/>
    <w:rsid w:val="786B72A8"/>
    <w:rsid w:val="788604FC"/>
    <w:rsid w:val="789945CE"/>
    <w:rsid w:val="78B84E7B"/>
    <w:rsid w:val="78C359BA"/>
    <w:rsid w:val="79074EBE"/>
    <w:rsid w:val="790A0FE2"/>
    <w:rsid w:val="790B0AFD"/>
    <w:rsid w:val="793428AD"/>
    <w:rsid w:val="79357C36"/>
    <w:rsid w:val="79BD7AAF"/>
    <w:rsid w:val="79C4190E"/>
    <w:rsid w:val="79CE7C08"/>
    <w:rsid w:val="7A0351D4"/>
    <w:rsid w:val="7A526AAE"/>
    <w:rsid w:val="7AC44A14"/>
    <w:rsid w:val="7AEE6561"/>
    <w:rsid w:val="7B196868"/>
    <w:rsid w:val="7B811B10"/>
    <w:rsid w:val="7B917DF6"/>
    <w:rsid w:val="7BFB7C78"/>
    <w:rsid w:val="7C13057F"/>
    <w:rsid w:val="7C2A3A61"/>
    <w:rsid w:val="7C797836"/>
    <w:rsid w:val="7C8C4A9D"/>
    <w:rsid w:val="7C8E119F"/>
    <w:rsid w:val="7C9E1B68"/>
    <w:rsid w:val="7CCB322E"/>
    <w:rsid w:val="7D005E05"/>
    <w:rsid w:val="7DB467A2"/>
    <w:rsid w:val="7DD63BFD"/>
    <w:rsid w:val="7DE60B59"/>
    <w:rsid w:val="7DF60CC3"/>
    <w:rsid w:val="7E14268D"/>
    <w:rsid w:val="7E175801"/>
    <w:rsid w:val="7E624ED2"/>
    <w:rsid w:val="7E68580F"/>
    <w:rsid w:val="7E6F4E2C"/>
    <w:rsid w:val="7F267DF3"/>
    <w:rsid w:val="7F4F0E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9"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Plain Text"/>
    <w:basedOn w:val="1"/>
    <w:link w:val="18"/>
    <w:semiHidden/>
    <w:unhideWhenUsed/>
    <w:qFormat/>
    <w:uiPriority w:val="99"/>
    <w:pPr>
      <w:spacing w:line="240" w:lineRule="auto"/>
    </w:pPr>
    <w:rPr>
      <w:rFonts w:ascii="宋体" w:hAnsi="Courier New" w:cs="Courier New"/>
      <w:szCs w:val="21"/>
    </w:rPr>
  </w:style>
  <w:style w:type="paragraph" w:styleId="5">
    <w:name w:val="Date"/>
    <w:basedOn w:val="1"/>
    <w:next w:val="1"/>
    <w:link w:val="21"/>
    <w:semiHidden/>
    <w:unhideWhenUsed/>
    <w:qFormat/>
    <w:uiPriority w:val="99"/>
    <w:pPr>
      <w:ind w:left="100" w:leftChars="2500"/>
    </w:pPr>
  </w:style>
  <w:style w:type="paragraph" w:styleId="6">
    <w:name w:val="Body Text Indent 2"/>
    <w:basedOn w:val="1"/>
    <w:link w:val="17"/>
    <w:semiHidden/>
    <w:unhideWhenUsed/>
    <w:qFormat/>
    <w:uiPriority w:val="0"/>
    <w:pPr>
      <w:spacing w:after="120" w:line="480" w:lineRule="auto"/>
      <w:ind w:left="420" w:leftChars="200"/>
    </w:pPr>
    <w:rPr>
      <w:rFonts w:ascii="Times New Roman" w:hAnsi="Times New Roman" w:eastAsia="仿宋_GB2312"/>
      <w:sz w:val="32"/>
      <w:szCs w:val="20"/>
    </w:rPr>
  </w:style>
  <w:style w:type="paragraph" w:styleId="7">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character" w:customStyle="1" w:styleId="15">
    <w:name w:val="页脚 Char"/>
    <w:basedOn w:val="11"/>
    <w:link w:val="7"/>
    <w:qFormat/>
    <w:uiPriority w:val="99"/>
    <w:rPr>
      <w:sz w:val="18"/>
      <w:szCs w:val="18"/>
    </w:rPr>
  </w:style>
  <w:style w:type="character" w:customStyle="1" w:styleId="16">
    <w:name w:val="页眉 Char"/>
    <w:basedOn w:val="11"/>
    <w:link w:val="8"/>
    <w:qFormat/>
    <w:uiPriority w:val="99"/>
    <w:rPr>
      <w:sz w:val="18"/>
      <w:szCs w:val="18"/>
    </w:rPr>
  </w:style>
  <w:style w:type="character" w:customStyle="1" w:styleId="17">
    <w:name w:val="正文文本缩进 2 Char"/>
    <w:basedOn w:val="11"/>
    <w:link w:val="6"/>
    <w:semiHidden/>
    <w:qFormat/>
    <w:uiPriority w:val="0"/>
    <w:rPr>
      <w:rFonts w:ascii="Times New Roman" w:hAnsi="Times New Roman" w:eastAsia="仿宋_GB2312"/>
      <w:kern w:val="2"/>
      <w:sz w:val="32"/>
    </w:rPr>
  </w:style>
  <w:style w:type="character" w:customStyle="1" w:styleId="18">
    <w:name w:val="纯文本 Char"/>
    <w:basedOn w:val="11"/>
    <w:link w:val="4"/>
    <w:semiHidden/>
    <w:qFormat/>
    <w:uiPriority w:val="99"/>
    <w:rPr>
      <w:rFonts w:ascii="宋体" w:hAnsi="Courier New" w:cs="Courier New"/>
      <w:kern w:val="2"/>
      <w:sz w:val="21"/>
      <w:szCs w:val="21"/>
    </w:rPr>
  </w:style>
  <w:style w:type="paragraph" w:styleId="19">
    <w:name w:val="List Paragraph"/>
    <w:basedOn w:val="1"/>
    <w:qFormat/>
    <w:uiPriority w:val="34"/>
    <w:pPr>
      <w:ind w:firstLine="420" w:firstLineChars="200"/>
    </w:pPr>
  </w:style>
  <w:style w:type="character" w:customStyle="1" w:styleId="20">
    <w:name w:val="文档结构图 Char"/>
    <w:basedOn w:val="11"/>
    <w:link w:val="3"/>
    <w:semiHidden/>
    <w:qFormat/>
    <w:uiPriority w:val="99"/>
    <w:rPr>
      <w:rFonts w:ascii="宋体"/>
      <w:kern w:val="2"/>
      <w:sz w:val="18"/>
      <w:szCs w:val="18"/>
    </w:rPr>
  </w:style>
  <w:style w:type="character" w:customStyle="1" w:styleId="21">
    <w:name w:val="日期 Char"/>
    <w:basedOn w:val="11"/>
    <w:link w:val="5"/>
    <w:semiHidden/>
    <w:qFormat/>
    <w:uiPriority w:val="99"/>
    <w:rPr>
      <w:kern w:val="2"/>
      <w:sz w:val="21"/>
      <w:szCs w:val="22"/>
    </w:rPr>
  </w:style>
  <w:style w:type="character" w:customStyle="1" w:styleId="22">
    <w:name w:val="标题 1 Char"/>
    <w:basedOn w:val="11"/>
    <w:link w:val="2"/>
    <w:qFormat/>
    <w:uiPriority w:val="9"/>
    <w:rPr>
      <w:rFonts w:ascii="宋体" w:hAnsi="宋体" w:cs="宋体"/>
      <w:b/>
      <w:bCs/>
      <w:kern w:val="36"/>
      <w:sz w:val="48"/>
      <w:szCs w:val="48"/>
    </w:rPr>
  </w:style>
  <w:style w:type="paragraph" w:customStyle="1" w:styleId="23">
    <w:name w:val="p0"/>
    <w:qFormat/>
    <w:uiPriority w:val="0"/>
    <w:pPr>
      <w:widowControl/>
      <w:spacing w:before="100" w:beforeAutospacing="1" w:after="100" w:afterAutospacing="1"/>
      <w:jc w:val="left"/>
    </w:pPr>
    <w:rPr>
      <w:rFonts w:ascii="宋体" w:hAnsi="宋体" w:eastAsia="仿宋_GB2312" w:cs="宋体"/>
      <w:color w:val="000000"/>
      <w:kern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46051-2CEB-4F54-97A4-0DD6F0F691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7279</Words>
  <Characters>7532</Characters>
  <Lines>72</Lines>
  <Paragraphs>20</Paragraphs>
  <TotalTime>60</TotalTime>
  <ScaleCrop>false</ScaleCrop>
  <LinksUpToDate>false</LinksUpToDate>
  <CharactersWithSpaces>7547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2020-11-09T01:21:00Z</dcterms:created>
  <dc:creator>Windows 用户</dc:creator>
  <cp:lastModifiedBy>jw</cp:lastModifiedBy>
  <cp:lastPrinted>2025-10-11T04:04:00Z</cp:lastPrinted>
  <dcterms:modified xsi:type="dcterms:W3CDTF">2025-10-13T00:35:53Z</dcterms:modified>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20611BD54B8A40DBBE6C96CEA3925FBB_13</vt:lpwstr>
  </property>
  <property fmtid="{D5CDD505-2E9C-101B-9397-08002B2CF9AE}" pid="4" name="KSOTemplateDocerSaveRecord">
    <vt:lpwstr>eyJoZGlkIjoiOTNjMWQ1OWM1NjE1YTQzMTdiYjg2OTNlMTU0NGJlNGMiLCJ1c2VySWQiOiI2NTQ5NjUxMDgifQ==</vt:lpwstr>
  </property>
</Properties>
</file>