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3F09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750" w:right="750"/>
        <w:jc w:val="right"/>
        <w:rPr>
          <w:rFonts w:ascii="Times New Roman" w:hAnsi="Times New Roman"/>
          <w:color w:val="111111"/>
          <w:shd w:val="clear" w:color="auto" w:fill="FFFFFF"/>
        </w:rPr>
      </w:pPr>
    </w:p>
    <w:tbl>
      <w:tblPr>
        <w:tblStyle w:val="3"/>
        <w:tblW w:w="8835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5508"/>
        <w:gridCol w:w="1992"/>
        <w:gridCol w:w="542"/>
      </w:tblGrid>
      <w:tr w14:paraId="7CFA6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  <w:jc w:val="center"/>
        </w:trPr>
        <w:tc>
          <w:tcPr>
            <w:tcW w:w="8835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47149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Style w:val="5"/>
                <w:rFonts w:ascii="Times New Roman" w:hAnsi="Times New Roman"/>
                <w:sz w:val="28"/>
                <w:szCs w:val="28"/>
              </w:rPr>
              <w:t>附件1：生态与环境学院</w:t>
            </w:r>
            <w:r>
              <w:rPr>
                <w:rStyle w:val="5"/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  <w:r>
              <w:rPr>
                <w:rStyle w:val="5"/>
                <w:rFonts w:hint="eastAsia" w:ascii="Times New Roman" w:hAnsi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Style w:val="5"/>
                <w:rFonts w:ascii="Times New Roman" w:hAnsi="Times New Roman"/>
                <w:sz w:val="28"/>
                <w:szCs w:val="28"/>
              </w:rPr>
              <w:t>年博士研究生招生科研创新能力成绩评分参照办法</w:t>
            </w:r>
            <w:bookmarkEnd w:id="0"/>
          </w:p>
        </w:tc>
      </w:tr>
      <w:tr w14:paraId="7EB5F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C92C66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成绩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7B23F3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应具备下列条件之一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A341CF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说明</w:t>
            </w:r>
          </w:p>
        </w:tc>
      </w:tr>
      <w:tr w14:paraId="2EAF0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80E6F7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100分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DCB579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发表与专业相关B1级别学术论文1篇</w:t>
            </w: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58DE012D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①应届生参与课题研究，应由课题负责人出具立项通知书及证明其实际参加工作的有关材料。</w:t>
            </w:r>
          </w:p>
          <w:p w14:paraId="7E75B609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②应届硕士研究生在校期间发表的论文，若导师为第一作者，本人为第二作者的视同为第一作者。</w:t>
            </w:r>
          </w:p>
          <w:p w14:paraId="7AAB6B77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③所有论文、专著、获奖等必须与报考专业相关。</w:t>
            </w:r>
          </w:p>
          <w:p w14:paraId="6C4E1A00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④科研成果统计年限为近三年。</w:t>
            </w:r>
          </w:p>
        </w:tc>
      </w:tr>
      <w:tr w14:paraId="2EE07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EF45DF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E74A6A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主持B类及以上科研项目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5B1E14DA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0673C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2AB7CC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94212F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获A类科研成果奖（前3名）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5298FC84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41AC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17C92B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90分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D62D97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发表与专业相关B2级别学术论文2篇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5376A817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5D97A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F14E58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F959D5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主持C类科研项目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7ADBD91F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7E025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17A790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B75599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应届生参加A类科研项目（前3名参研人）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6843B701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35C10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89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47CE5E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A81DB8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获B类科研成果奖（前3名）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7D5948E9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5A714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D2F195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80分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FE7B32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发表与专业相</w:t>
            </w:r>
            <w:r>
              <w:rPr>
                <w:rFonts w:hint="eastAsia" w:ascii="宋体" w:hAnsi="宋体" w:cs="宋体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B2级别学术论文1篇或C1级别学术论文3篇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55F4DDAF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0E6C6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324818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976B90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应届生参加B类科研项目（前3名参研人）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1604A0F0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20DD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72B3E2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BF90A8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获C类科研成果奖（前3名）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4504467D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5497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9E376C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70分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C5F03E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发表与专业相关C1级别学术论文2篇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6A89820B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5E68C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898D8F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1F9B51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应届生参加C类纵向科研项目研究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33DA1976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4914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420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2C60B1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C84996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获D类科研成果奖（前3名）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74AA8063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25C2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339" w:hRule="atLeast"/>
          <w:tblCellSpacing w:w="0" w:type="dxa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0AAB1F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60分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963F59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ascii="Times New Roman" w:hAnsi="Times New Roman"/>
                <w:color w:val="333333"/>
              </w:rPr>
              <w:t>系统地开展过生态学相关学科科学研究活动，完成硕士学位论文并获得硕士学位</w:t>
            </w: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020E8748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14:paraId="784D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2" w:type="dxa"/>
          <w:trHeight w:val="353" w:hRule="atLeast"/>
          <w:tblCellSpacing w:w="0" w:type="dxa"/>
          <w:jc w:val="center"/>
        </w:trPr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F60D23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</w:p>
        </w:tc>
        <w:tc>
          <w:tcPr>
            <w:tcW w:w="5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CFE02E">
            <w:pPr>
              <w:pStyle w:val="2"/>
              <w:widowControl/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</w:rPr>
            </w:pPr>
            <w:r>
              <w:rPr>
                <w:rFonts w:ascii="Times New Roman" w:hAnsi="Times New Roman"/>
                <w:color w:val="333333"/>
              </w:rPr>
              <w:t>当年报考的应届硕士生</w:t>
            </w:r>
          </w:p>
        </w:tc>
        <w:tc>
          <w:tcPr>
            <w:tcW w:w="1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2CBD6A19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</w:tbl>
    <w:p w14:paraId="47F82FEF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/>
          <w:color w:val="111111"/>
          <w:shd w:val="clear" w:color="auto" w:fill="FFFFFF"/>
        </w:rPr>
      </w:pPr>
    </w:p>
    <w:p w14:paraId="5B3A2266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shd w:val="clear" w:color="auto" w:fill="FFFFFF"/>
        </w:rPr>
        <w:t>论文必须是正式发表或在线发表（SCI论文以DOI号为准）的结构完整的原创性学术研究论文（不包括综述、数据库、传记及评论等类型论文）。</w:t>
      </w:r>
      <w:r>
        <w:rPr>
          <w:rFonts w:ascii="Times New Roman" w:hAnsi="Times New Roman"/>
          <w:shd w:val="clear" w:color="auto" w:fill="FFFFFF"/>
        </w:rPr>
        <w:t>论文级别、科研成果级别和项目级别的划分以校科字〔2023〕1号文《安徽师范大学科研业绩分类和认定办法》（修订版）为依据</w:t>
      </w:r>
      <w:r>
        <w:rPr>
          <w:rFonts w:ascii="Times New Roman" w:hAnsi="Times New Roman"/>
          <w:color w:val="111111"/>
          <w:shd w:val="clear" w:color="auto" w:fill="FFFFFF"/>
        </w:rPr>
        <w:t>，可联系学院科研办公室获取。</w:t>
      </w:r>
    </w:p>
    <w:p w14:paraId="4B2FD8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768AA"/>
    <w:rsid w:val="195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2026-04-17T03:15:00Z</dcterms:created>
  <dc:creator>王丹丹</dc:creator>
  <cp:lastModifiedBy>王丹丹</cp:lastModifiedBy>
  <dcterms:modified xsi:type="dcterms:W3CDTF">2026-04-17T03:16:02Z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6BFE2F3B21324B99B1B5BCDB8B05CCAF_11</vt:lpwstr>
  </property>
  <property fmtid="{D5CDD505-2E9C-101B-9397-08002B2CF9AE}" pid="4" name="KSOTemplateDocerSaveRecord">
    <vt:lpwstr>eyJoZGlkIjoiMzc4N2UzZTk3MGM1MTBjMGQxNGNlZmMxMGY3YjA5OGUiLCJ1c2VySWQiOiIxNzUyMzA0MDY2In0=</vt:lpwstr>
  </property>
</Properties>
</file>