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61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330" w:afterAutospacing="0"/>
        <w:ind w:left="0" w:right="0"/>
        <w:jc w:val="center"/>
        <w:rPr>
          <w:rFonts w:hint="default" w:ascii="Times New Roman" w:hAnsi="Times New Roman" w:cs="Times New Roman"/>
          <w:b/>
          <w:bCs/>
          <w:sz w:val="24"/>
          <w:szCs w:val="24"/>
        </w:rPr>
      </w:pPr>
      <w:r>
        <w:rPr>
          <w:rFonts w:hint="default" w:ascii="Times New Roman" w:hAnsi="Times New Roman" w:cs="Times New Roman"/>
          <w:b/>
          <w:bCs/>
          <w:i w:val="0"/>
          <w:iCs w:val="0"/>
          <w:caps w:val="0"/>
          <w:color w:val="727272"/>
          <w:spacing w:val="0"/>
          <w:sz w:val="24"/>
          <w:szCs w:val="24"/>
          <w:bdr w:val="none" w:color="auto" w:sz="0" w:space="0"/>
          <w:shd w:val="clear" w:fill="FFFFFF"/>
        </w:rPr>
        <w:t>经济学院2025年博士研究生招生考试实施细则</w:t>
      </w:r>
    </w:p>
    <w:p w14:paraId="75357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ascii="微软雅黑" w:hAnsi="微软雅黑" w:eastAsia="微软雅黑" w:cs="微软雅黑"/>
        </w:rPr>
      </w:pPr>
      <w:r>
        <w:rPr>
          <w:rFonts w:ascii="仿宋" w:hAnsi="仿宋" w:eastAsia="仿宋" w:cs="仿宋"/>
          <w:i w:val="0"/>
          <w:iCs w:val="0"/>
          <w:caps w:val="0"/>
          <w:color w:val="727272"/>
          <w:spacing w:val="0"/>
          <w:sz w:val="28"/>
          <w:szCs w:val="28"/>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2414D5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556" w:right="0"/>
        <w:jc w:val="left"/>
        <w:rPr>
          <w:rFonts w:hint="eastAsia" w:ascii="微软雅黑" w:hAnsi="微软雅黑" w:eastAsia="微软雅黑" w:cs="微软雅黑"/>
        </w:rPr>
      </w:pPr>
      <w:r>
        <w:rPr>
          <w:rStyle w:val="6"/>
          <w:rFonts w:ascii="华文仿宋" w:hAnsi="华文仿宋" w:eastAsia="华文仿宋" w:cs="华文仿宋"/>
          <w:i w:val="0"/>
          <w:iCs w:val="0"/>
          <w:caps w:val="0"/>
          <w:color w:val="000000"/>
          <w:spacing w:val="0"/>
          <w:sz w:val="28"/>
          <w:szCs w:val="28"/>
          <w:bdr w:val="none" w:color="auto" w:sz="0" w:space="0"/>
          <w:shd w:val="clear" w:fill="FFFFFF"/>
        </w:rPr>
        <w:t>一、组织管理</w:t>
      </w:r>
    </w:p>
    <w:p w14:paraId="32F5D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招生工作领导小组是我院博士研究生招生工作的责任主体，负责我院博士研究生招生工作的具体组织和实施，包括资格审核、材料评议、综合考核和录取等，并对招生工作过程和录取结果负责。</w:t>
      </w:r>
    </w:p>
    <w:p w14:paraId="699D17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二、招生方式、招生专业和招生计划</w:t>
      </w:r>
    </w:p>
    <w:p w14:paraId="71E55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556" w:right="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（一）我院博士研究生招生方式为</w:t>
      </w:r>
      <w:r>
        <w:rPr>
          <w:rFonts w:hint="eastAsia" w:ascii="仿宋" w:hAnsi="仿宋" w:eastAsia="仿宋" w:cs="仿宋"/>
          <w:i w:val="0"/>
          <w:iCs w:val="0"/>
          <w:caps w:val="0"/>
          <w:color w:val="727272"/>
          <w:spacing w:val="0"/>
          <w:sz w:val="28"/>
          <w:szCs w:val="28"/>
          <w:u w:val="single"/>
          <w:bdr w:val="none" w:color="auto" w:sz="0" w:space="0"/>
          <w:shd w:val="clear" w:fill="FFFFFF"/>
        </w:rPr>
        <w:t>硕博连读和普通招考</w:t>
      </w:r>
      <w:r>
        <w:rPr>
          <w:rFonts w:hint="eastAsia" w:ascii="仿宋" w:hAnsi="仿宋" w:eastAsia="仿宋" w:cs="仿宋"/>
          <w:i w:val="0"/>
          <w:iCs w:val="0"/>
          <w:caps w:val="0"/>
          <w:color w:val="727272"/>
          <w:spacing w:val="0"/>
          <w:sz w:val="28"/>
          <w:szCs w:val="28"/>
          <w:bdr w:val="none" w:color="auto" w:sz="0" w:space="0"/>
          <w:shd w:val="clear" w:fill="FFFFFF"/>
        </w:rPr>
        <w:t>，均采用“申请-考核”进行选拔。</w:t>
      </w:r>
    </w:p>
    <w:p w14:paraId="7D0EE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（二）招生专业及招生计划详见《西南财经大学2025年博士研究生招生专业目录》</w:t>
      </w: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instrText xml:space="preserve"> HYPERLINK "https://yzcx.swufe.edu.cn/chaxun/yzb/bs/bs2025/2025bsml.htm" \t "https://econ.swufe.edu.cn/info/1020/_self" </w:instrText>
      </w: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8"/>
          <w:szCs w:val="28"/>
          <w:u w:val="none"/>
          <w:bdr w:val="none" w:color="auto" w:sz="0" w:space="0"/>
          <w:shd w:val="clear" w:fill="FFFFFF"/>
        </w:rPr>
        <w:t>https://yzcx.swufe.edu.cn/chaxun/yzb/bs/bs2025/2025bsml.htm</w:t>
      </w: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fldChar w:fldCharType="end"/>
      </w:r>
      <w:r>
        <w:rPr>
          <w:rFonts w:hint="eastAsia" w:ascii="仿宋" w:hAnsi="仿宋" w:eastAsia="仿宋" w:cs="仿宋"/>
          <w:i w:val="0"/>
          <w:iCs w:val="0"/>
          <w:caps w:val="0"/>
          <w:color w:val="727272"/>
          <w:spacing w:val="0"/>
          <w:sz w:val="28"/>
          <w:szCs w:val="28"/>
          <w:bdr w:val="none" w:color="auto" w:sz="0" w:space="0"/>
          <w:shd w:val="clear" w:fill="FFFFFF"/>
        </w:rPr>
        <w:t>（点击查看）。</w:t>
      </w:r>
    </w:p>
    <w:p w14:paraId="4E70E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仿宋" w:hAnsi="仿宋" w:eastAsia="仿宋" w:cs="仿宋"/>
          <w:i w:val="0"/>
          <w:iCs w:val="0"/>
          <w:caps w:val="0"/>
          <w:color w:val="000000"/>
          <w:spacing w:val="0"/>
          <w:sz w:val="28"/>
          <w:szCs w:val="28"/>
          <w:bdr w:val="none" w:color="auto" w:sz="0" w:space="0"/>
          <w:shd w:val="clear" w:fill="FFFFFF"/>
        </w:rPr>
        <w:t>说明：</w:t>
      </w:r>
    </w:p>
    <w:p w14:paraId="14CB49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 我院020101政治经济学已招收硕博连读（硕博贯通）1人，020104西方经济学已招收硕博连读（硕博贯通）2人。</w:t>
      </w:r>
    </w:p>
    <w:p w14:paraId="78EBD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2. 我院各专业不招收定向就业考生（专项计划除外）。</w:t>
      </w:r>
    </w:p>
    <w:p w14:paraId="702E11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3. 我院实际招生计划以学校最终下达为准，将适当根据生源情况对招生计划进行微调。</w:t>
      </w:r>
    </w:p>
    <w:p w14:paraId="110E5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4.</w:t>
      </w:r>
      <w:r>
        <w:rPr>
          <w:rFonts w:hint="eastAsia" w:ascii="仿宋" w:hAnsi="仿宋" w:eastAsia="仿宋" w:cs="仿宋"/>
          <w:i w:val="0"/>
          <w:iCs w:val="0"/>
          <w:caps w:val="0"/>
          <w:color w:val="727272"/>
          <w:spacing w:val="0"/>
          <w:sz w:val="18"/>
          <w:szCs w:val="18"/>
          <w:bdr w:val="none" w:color="auto" w:sz="0" w:space="0"/>
          <w:shd w:val="clear" w:fill="FFFFFF"/>
        </w:rPr>
        <w:t> </w:t>
      </w:r>
      <w:r>
        <w:rPr>
          <w:rFonts w:hint="eastAsia" w:ascii="仿宋" w:hAnsi="仿宋" w:eastAsia="仿宋" w:cs="仿宋"/>
          <w:i w:val="0"/>
          <w:iCs w:val="0"/>
          <w:caps w:val="0"/>
          <w:color w:val="727272"/>
          <w:spacing w:val="0"/>
          <w:sz w:val="28"/>
          <w:szCs w:val="28"/>
          <w:bdr w:val="none" w:color="auto" w:sz="0" w:space="0"/>
          <w:shd w:val="clear" w:fill="FFFFFF"/>
        </w:rPr>
        <w:t>我院硕博连读拟招生专业、招生人数和具体要求详见硕博连读选拔通知。</w:t>
      </w:r>
    </w:p>
    <w:p w14:paraId="25641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三、申请条件</w:t>
      </w:r>
    </w:p>
    <w:p w14:paraId="2F3AD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考生应符合以下报考条件:</w:t>
      </w:r>
    </w:p>
    <w:p w14:paraId="69C9E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（一）中华人民共和国公民；</w:t>
      </w:r>
    </w:p>
    <w:p w14:paraId="4A33A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（二）拥护中国共产党的领导，具有正确的政治方向，热爱祖国，愿意为建设社会主义现代化强国服务，遵纪守法，品行端正；</w:t>
      </w:r>
    </w:p>
    <w:p w14:paraId="0FB7C1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（三）身体健康状况符合国家规定的体检要求；</w:t>
      </w:r>
    </w:p>
    <w:p w14:paraId="62F77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（四）普通招考的考生，学历须符合下列条件之一：</w:t>
      </w:r>
    </w:p>
    <w:p w14:paraId="1BD314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1.硕士研究生毕业或已获硕士学位；</w:t>
      </w:r>
    </w:p>
    <w:p w14:paraId="16B683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2.应届硕士毕业生(最迟须在录取当年入学前毕业或取得硕士学位，国（境）外学生还须取得教育部留学服务中心出具的《国（境）外学历学位认证书》)；</w:t>
      </w:r>
    </w:p>
    <w:p w14:paraId="3F3AA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9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（五）硕博连读的考生，须为学校全日制学术学位二年级硕士研究生（不含单独考试、援藏计划、少数民族高层次骨干人才计划），须达到以下要求。</w:t>
      </w:r>
    </w:p>
    <w:p w14:paraId="7B29D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84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 已完成规定的学位课程学习，无挂科、重修记录；</w:t>
      </w:r>
    </w:p>
    <w:p w14:paraId="7676C2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84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2. 硕士阶段学分绩点不低于3.5（满分5分）；</w:t>
      </w:r>
    </w:p>
    <w:p w14:paraId="000C7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84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3. 具有较强的科研能力和创新精神；</w:t>
      </w:r>
    </w:p>
    <w:p w14:paraId="58237B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84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4. 经导师推荐，并有两名本学科领域教授（或相当职称）的书面推荐意见。</w:t>
      </w:r>
    </w:p>
    <w:p w14:paraId="65DA2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四、选拔程序</w:t>
      </w:r>
    </w:p>
    <w:p w14:paraId="1BAE6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（一）网上报名</w:t>
      </w:r>
    </w:p>
    <w:p w14:paraId="61AC25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符合申请条件的考生须在规定时间内完成网上报名，网报前须获得报考导师的同意和推荐。</w:t>
      </w:r>
    </w:p>
    <w:p w14:paraId="3D193E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学院组织专人对申请者的报考条件进行审查，经审查合格，则进入材料评议环节。</w:t>
      </w:r>
    </w:p>
    <w:p w14:paraId="6D263D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华文仿宋" w:hAnsi="华文仿宋" w:eastAsia="华文仿宋" w:cs="华文仿宋"/>
          <w:b/>
          <w:bCs/>
          <w:i w:val="0"/>
          <w:iCs w:val="0"/>
          <w:caps w:val="0"/>
          <w:color w:val="727272"/>
          <w:spacing w:val="0"/>
          <w:sz w:val="28"/>
          <w:szCs w:val="28"/>
          <w:bdr w:val="none" w:color="auto" w:sz="0" w:space="0"/>
          <w:shd w:val="clear" w:fill="FFFFFF"/>
        </w:rPr>
        <w:t>（二）</w:t>
      </w: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提交材料</w:t>
      </w:r>
    </w:p>
    <w:p w14:paraId="5543E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7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网上报名成功后，请在规定时间内，将下述共1-11项材料按顺序进行整理并提交。（</w:t>
      </w:r>
      <w:r>
        <w:rPr>
          <w:rFonts w:hint="eastAsia" w:ascii="仿宋" w:hAnsi="仿宋" w:eastAsia="仿宋" w:cs="仿宋"/>
          <w:i w:val="0"/>
          <w:iCs w:val="0"/>
          <w:caps w:val="0"/>
          <w:color w:val="727272"/>
          <w:spacing w:val="0"/>
          <w:sz w:val="28"/>
          <w:szCs w:val="28"/>
          <w:u w:val="single"/>
          <w:bdr w:val="none" w:color="auto" w:sz="0" w:space="0"/>
          <w:shd w:val="clear" w:fill="FFFFFF"/>
        </w:rPr>
        <w:t>硕博连读提交材料以选拔通知为准</w:t>
      </w:r>
      <w:r>
        <w:rPr>
          <w:rFonts w:hint="eastAsia" w:ascii="仿宋" w:hAnsi="仿宋" w:eastAsia="仿宋" w:cs="仿宋"/>
          <w:i w:val="0"/>
          <w:iCs w:val="0"/>
          <w:caps w:val="0"/>
          <w:color w:val="727272"/>
          <w:spacing w:val="0"/>
          <w:sz w:val="28"/>
          <w:szCs w:val="28"/>
          <w:bdr w:val="none" w:color="auto" w:sz="0" w:space="0"/>
          <w:shd w:val="clear" w:fill="FFFFFF"/>
        </w:rPr>
        <w:t>）</w:t>
      </w:r>
    </w:p>
    <w:p w14:paraId="71CD7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70"/>
        <w:jc w:val="left"/>
        <w:rPr>
          <w:rFonts w:hint="eastAsia" w:ascii="微软雅黑" w:hAnsi="微软雅黑" w:eastAsia="微软雅黑" w:cs="微软雅黑"/>
        </w:rPr>
      </w:pPr>
      <w:r>
        <w:rPr>
          <w:rFonts w:hint="eastAsia" w:ascii="华文仿宋" w:hAnsi="华文仿宋" w:eastAsia="华文仿宋" w:cs="华文仿宋"/>
          <w:i w:val="0"/>
          <w:iCs w:val="0"/>
          <w:caps w:val="0"/>
          <w:color w:val="727272"/>
          <w:spacing w:val="0"/>
          <w:sz w:val="28"/>
          <w:szCs w:val="28"/>
          <w:u w:val="single"/>
          <w:bdr w:val="none" w:color="auto" w:sz="0" w:space="0"/>
          <w:shd w:val="clear" w:fill="FFFFFF"/>
        </w:rPr>
        <w:t>（注意：所有材料请按顺序双面打印后装订，</w:t>
      </w:r>
      <w:r>
        <w:rPr>
          <w:rStyle w:val="6"/>
          <w:rFonts w:hint="eastAsia" w:ascii="华文仿宋" w:hAnsi="华文仿宋" w:eastAsia="华文仿宋" w:cs="华文仿宋"/>
          <w:i w:val="0"/>
          <w:iCs w:val="0"/>
          <w:caps w:val="0"/>
          <w:color w:val="000000"/>
          <w:spacing w:val="0"/>
          <w:sz w:val="28"/>
          <w:szCs w:val="28"/>
          <w:u w:val="single"/>
          <w:bdr w:val="none" w:color="auto" w:sz="0" w:space="0"/>
          <w:shd w:val="clear" w:fill="FFFFFF"/>
        </w:rPr>
        <w:t>实名一份，其中1、10、11须额外提供5份匿名版</w:t>
      </w:r>
      <w:r>
        <w:rPr>
          <w:rFonts w:hint="eastAsia" w:ascii="华文仿宋" w:hAnsi="华文仿宋" w:eastAsia="华文仿宋" w:cs="华文仿宋"/>
          <w:i w:val="0"/>
          <w:iCs w:val="0"/>
          <w:caps w:val="0"/>
          <w:color w:val="727272"/>
          <w:spacing w:val="0"/>
          <w:sz w:val="28"/>
          <w:szCs w:val="28"/>
          <w:u w:val="single"/>
          <w:bdr w:val="none" w:color="auto" w:sz="0" w:space="0"/>
          <w:shd w:val="clear" w:fill="FFFFFF"/>
        </w:rPr>
        <w:t>；推荐使用顺丰快递、京东快递、邮政快递，不得使用顺丰同城）。邮寄地址为成都市柳台大道555号西南财经大学诚正楼15楼王玥老师收，028-87092197。</w:t>
      </w:r>
      <w:r>
        <w:rPr>
          <w:rFonts w:hint="eastAsia" w:ascii="华文仿宋" w:hAnsi="华文仿宋" w:eastAsia="华文仿宋" w:cs="华文仿宋"/>
          <w:i w:val="0"/>
          <w:iCs w:val="0"/>
          <w:caps w:val="0"/>
          <w:color w:val="727272"/>
          <w:spacing w:val="0"/>
          <w:sz w:val="28"/>
          <w:szCs w:val="28"/>
          <w:bdr w:val="none" w:color="auto" w:sz="0" w:space="0"/>
          <w:shd w:val="clear" w:fill="FFFFFF"/>
        </w:rPr>
        <w:t>）</w:t>
      </w:r>
    </w:p>
    <w:p w14:paraId="311D6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1、《西南财经大学攻读博士学位研究生报名登记表》。</w:t>
      </w:r>
    </w:p>
    <w:p w14:paraId="535256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2、《专家推荐书》两份，推荐专家应具有报考专业相关的副教授及以上职称或相当职称，其中一份应由报考博导出具。</w:t>
      </w:r>
    </w:p>
    <w:p w14:paraId="1228CF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3、身份证复印件一份。</w:t>
      </w:r>
    </w:p>
    <w:p w14:paraId="71EE2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4、国内高校应届毕业生：学生证复印件一份、研究生阶段教育部学籍在线验证报告一份。</w:t>
      </w:r>
    </w:p>
    <w:p w14:paraId="33FF57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5、国（境）外高校应届毕业生：在录取前取得国（境）外硕士学位，并提交教育部留学服务中心出具的《国（境）外学历学位认证书》一份。</w:t>
      </w:r>
    </w:p>
    <w:p w14:paraId="5CAB26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往届毕业生：硕士学位证书和毕业证书复印件各一份、教育部学历证书电子注册备案表一份（国内高校毕业生）或教育部留学服务中心出具的《国（境）外学历学位认证书》一份（国(境)外高校毕业生）。</w:t>
      </w:r>
    </w:p>
    <w:p w14:paraId="092A0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6、硕士阶段课程学习成绩单一份（加盖研究生管理部门公章，需提供GPA成绩，并注明所在学校GPA满分分数）。</w:t>
      </w:r>
    </w:p>
    <w:p w14:paraId="503253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7、外语水平证明材料：证明英语水平的成绩单或证书等（四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0B73D4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8、获奖证书：包括科研获奖、非科研类获奖两种，分别为考生获得的国家级、省部级、校级或其他奖项之一，须提供科研获奖复印件一份和非科研类获奖复印件一份。</w:t>
      </w:r>
    </w:p>
    <w:p w14:paraId="37271F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9、近三年代表性科研成果：</w:t>
      </w:r>
    </w:p>
    <w:p w14:paraId="25493F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（1）学术论文：已公开发表的与报考学科相关的学术论文（仅限正式见刊成果，本人一作或唯一通讯作者或硕士期间导师一作本人二作），须提供期刊复印件一份（包括封面、目录、正文、封底）。</w:t>
      </w:r>
    </w:p>
    <w:p w14:paraId="7FDF7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（2）专著：已公开出版的与报考学科相关的专著（仅限正式出版成果，以专著中所列作者为准），须提供专著复印件一份（仅需封面、版权页、前言、目录、封底）。</w:t>
      </w:r>
    </w:p>
    <w:p w14:paraId="0BCFA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（3）科研项目：与报考学科相关的科研课题（本人主持或主研省部级及以上项目，其他项目仅限本人主持），须提供立项证书或结项证书复印件一份。</w:t>
      </w:r>
    </w:p>
    <w:p w14:paraId="50F3E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10、《攻读博士学位研究生研究计划书》一份，须提供针对所报考专业的某一问题制定的详尽研究计划（包括选题依据，文献综述，研究内容，拟采用的研究方法、技术路线，考核指标（成果）等内容）。</w:t>
      </w:r>
    </w:p>
    <w:p w14:paraId="4B661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11、硕士毕业论文一份（应届毕业硕士生提供开题报告全文）。</w:t>
      </w:r>
    </w:p>
    <w:p w14:paraId="2A77B0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556" w:right="0"/>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（三）材料评议</w:t>
      </w:r>
    </w:p>
    <w:p w14:paraId="5E306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研究院成立材料评议专家组。专家组成员不少于5人，由本学科副教授职称（含）或相当专业技术职务以上专家组成，其中博士生导师不少于3人。</w:t>
      </w:r>
    </w:p>
    <w:p w14:paraId="7323AE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50A82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（四）学术潜质测试</w:t>
      </w:r>
    </w:p>
    <w:p w14:paraId="48AE4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普通招考考生须进行学术潜质测试，直接攻博和硕博连读考生可免测试。</w:t>
      </w:r>
    </w:p>
    <w:p w14:paraId="638C09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学术潜质测试由学校统一组织，对考生的逻辑思维能力、分析性写作和论证性写作进行考查。经测验达到合格标准的考生可进入综合考核环节。</w:t>
      </w:r>
    </w:p>
    <w:p w14:paraId="123E6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（五）综合考核</w:t>
      </w:r>
    </w:p>
    <w:p w14:paraId="5DE04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学院按照</w:t>
      </w:r>
      <w:r>
        <w:rPr>
          <w:rStyle w:val="6"/>
          <w:rFonts w:hint="eastAsia" w:ascii="微软雅黑" w:hAnsi="微软雅黑" w:eastAsia="微软雅黑" w:cs="微软雅黑"/>
          <w:i w:val="0"/>
          <w:iCs w:val="0"/>
          <w:caps w:val="0"/>
          <w:color w:val="000000"/>
          <w:spacing w:val="0"/>
          <w:sz w:val="28"/>
          <w:szCs w:val="28"/>
          <w:bdr w:val="none" w:color="auto" w:sz="0" w:space="0"/>
          <w:shd w:val="clear" w:fill="FFFFFF"/>
        </w:rPr>
        <w:t>专业</w:t>
      </w:r>
      <w:r>
        <w:rPr>
          <w:rFonts w:hint="eastAsia" w:ascii="仿宋" w:hAnsi="仿宋" w:eastAsia="仿宋" w:cs="仿宋"/>
          <w:i w:val="0"/>
          <w:iCs w:val="0"/>
          <w:caps w:val="0"/>
          <w:color w:val="727272"/>
          <w:spacing w:val="0"/>
          <w:sz w:val="28"/>
          <w:szCs w:val="28"/>
          <w:bdr w:val="none" w:color="auto" w:sz="0" w:space="0"/>
          <w:shd w:val="clear" w:fill="FFFFFF"/>
        </w:rPr>
        <w:t>并结合考生人数，成立综合考核专家组。考核组成员不少于5人，由本学科副教授职称（含）或相当专业技术职务以上专家组成，其中博士生导师不少于3人。</w:t>
      </w:r>
    </w:p>
    <w:p w14:paraId="1A0ABF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综合考核包括笔试、面试、思想政治素质与品德考核，考核时间及相关事项另行通知。</w:t>
      </w:r>
    </w:p>
    <w:p w14:paraId="29ABBD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1、笔试：满分为100分。笔试主要考查考生对相关理论知识的掌握程度及运用能力。</w:t>
      </w:r>
    </w:p>
    <w:tbl>
      <w:tblPr>
        <w:tblW w:w="9300" w:type="dxa"/>
        <w:tblInd w:w="36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90"/>
        <w:gridCol w:w="5610"/>
      </w:tblGrid>
      <w:tr w14:paraId="5C7D84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69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6DE97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rPr>
              <w:t>专业名称</w:t>
            </w:r>
          </w:p>
        </w:tc>
        <w:tc>
          <w:tcPr>
            <w:tcW w:w="56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A079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rPr>
              <w:t>考试科目（或考试范围）</w:t>
            </w:r>
          </w:p>
        </w:tc>
      </w:tr>
      <w:tr w14:paraId="0A357B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6DBAF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rPr>
              <w:t>政治经济学</w:t>
            </w:r>
          </w:p>
        </w:tc>
        <w:tc>
          <w:tcPr>
            <w:tcW w:w="56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B77FE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rPr>
                <w:rFonts w:hint="eastAsia" w:ascii="微软雅黑" w:hAnsi="微软雅黑" w:eastAsia="微软雅黑" w:cs="微软雅黑"/>
              </w:rPr>
            </w:pPr>
            <w:r>
              <w:rPr>
                <w:rStyle w:val="6"/>
                <w:rFonts w:hint="eastAsia" w:ascii="华文仿宋" w:hAnsi="华文仿宋" w:eastAsia="华文仿宋" w:cs="华文仿宋"/>
                <w:color w:val="000000"/>
                <w:sz w:val="28"/>
                <w:szCs w:val="28"/>
                <w:bdr w:val="none" w:color="auto" w:sz="0" w:space="0"/>
                <w:shd w:val="clear" w:fill="FFFF00"/>
              </w:rPr>
              <w:t>《中国特色社会主义经济学》</w:t>
            </w:r>
          </w:p>
          <w:p w14:paraId="64D02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shd w:val="clear" w:fill="FFFF00"/>
              </w:rPr>
              <w:t>（包括：习近平经济思想、资本论专题、</w:t>
            </w:r>
          </w:p>
          <w:p w14:paraId="04DD2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shd w:val="clear" w:fill="FFFF00"/>
              </w:rPr>
              <w:t>微观经济学、宏观经济学）</w:t>
            </w:r>
          </w:p>
        </w:tc>
      </w:tr>
      <w:tr w14:paraId="503B24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648DF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rPr>
              <w:t>经济史</w:t>
            </w:r>
          </w:p>
        </w:tc>
        <w:tc>
          <w:tcPr>
            <w:tcW w:w="561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43A2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80"/>
              <w:rPr>
                <w:rFonts w:hint="eastAsia" w:ascii="微软雅黑" w:hAnsi="微软雅黑" w:eastAsia="微软雅黑" w:cs="微软雅黑"/>
              </w:rPr>
            </w:pPr>
            <w:r>
              <w:rPr>
                <w:rStyle w:val="6"/>
                <w:rFonts w:hint="eastAsia" w:ascii="华文仿宋" w:hAnsi="华文仿宋" w:eastAsia="华文仿宋" w:cs="华文仿宋"/>
                <w:color w:val="000000"/>
                <w:sz w:val="28"/>
                <w:szCs w:val="28"/>
                <w:bdr w:val="none" w:color="auto" w:sz="0" w:space="0"/>
                <w:shd w:val="clear" w:fill="FFFF00"/>
              </w:rPr>
              <w:t>《经济学综合》</w:t>
            </w:r>
          </w:p>
          <w:p w14:paraId="73930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shd w:val="clear" w:fill="FFFF00"/>
              </w:rPr>
              <w:t>（包括：习近平经济思想、微观经济学、</w:t>
            </w:r>
          </w:p>
          <w:p w14:paraId="42061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shd w:val="clear" w:fill="FFFF00"/>
              </w:rPr>
              <w:t>宏观经济学、计量经济学）</w:t>
            </w:r>
          </w:p>
        </w:tc>
      </w:tr>
      <w:tr w14:paraId="2F7C7C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98D91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rPr>
              <w:t>西方经济学</w:t>
            </w:r>
          </w:p>
        </w:tc>
        <w:tc>
          <w:tcPr>
            <w:tcW w:w="56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26EDE3E5">
            <w:pPr>
              <w:rPr>
                <w:rFonts w:hint="eastAsia" w:ascii="微软雅黑" w:hAnsi="微软雅黑" w:eastAsia="微软雅黑" w:cs="微软雅黑"/>
                <w:sz w:val="24"/>
                <w:szCs w:val="24"/>
              </w:rPr>
            </w:pPr>
          </w:p>
        </w:tc>
      </w:tr>
      <w:tr w14:paraId="4946D7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ADBA9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rPr>
              <w:t>世界经济</w:t>
            </w:r>
          </w:p>
        </w:tc>
        <w:tc>
          <w:tcPr>
            <w:tcW w:w="56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4DEA8E9">
            <w:pPr>
              <w:rPr>
                <w:rFonts w:hint="eastAsia" w:ascii="微软雅黑" w:hAnsi="微软雅黑" w:eastAsia="微软雅黑" w:cs="微软雅黑"/>
                <w:sz w:val="24"/>
                <w:szCs w:val="24"/>
              </w:rPr>
            </w:pPr>
          </w:p>
        </w:tc>
      </w:tr>
      <w:tr w14:paraId="0AAD0B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BF2B5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rPr>
              <w:t>人口、资源与环境经济学</w:t>
            </w:r>
          </w:p>
        </w:tc>
        <w:tc>
          <w:tcPr>
            <w:tcW w:w="56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7352124">
            <w:pPr>
              <w:rPr>
                <w:rFonts w:hint="eastAsia" w:ascii="微软雅黑" w:hAnsi="微软雅黑" w:eastAsia="微软雅黑" w:cs="微软雅黑"/>
                <w:sz w:val="24"/>
                <w:szCs w:val="24"/>
              </w:rPr>
            </w:pPr>
          </w:p>
        </w:tc>
      </w:tr>
      <w:tr w14:paraId="25170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6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53A6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6"/>
                <w:rFonts w:hint="eastAsia" w:ascii="华文仿宋" w:hAnsi="华文仿宋" w:eastAsia="华文仿宋" w:cs="华文仿宋"/>
                <w:color w:val="000000"/>
                <w:sz w:val="24"/>
                <w:szCs w:val="24"/>
                <w:bdr w:val="none" w:color="auto" w:sz="0" w:space="0"/>
              </w:rPr>
              <w:t>发展经济学</w:t>
            </w:r>
          </w:p>
        </w:tc>
        <w:tc>
          <w:tcPr>
            <w:tcW w:w="561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451EB59">
            <w:pPr>
              <w:rPr>
                <w:rFonts w:hint="eastAsia" w:ascii="微软雅黑" w:hAnsi="微软雅黑" w:eastAsia="微软雅黑" w:cs="微软雅黑"/>
                <w:sz w:val="24"/>
                <w:szCs w:val="24"/>
              </w:rPr>
            </w:pPr>
          </w:p>
        </w:tc>
      </w:tr>
    </w:tbl>
    <w:p w14:paraId="3F024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笔试在国家教育考试标准化考场进行，时间为3小时。</w:t>
      </w:r>
    </w:p>
    <w:p w14:paraId="702C4A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2、面试：满分为100分。面试形式为研究计划或论文成果展示，考生须讲述自己的研究计划书或一篇完整的工作论文，现场专家提问。</w:t>
      </w:r>
    </w:p>
    <w:p w14:paraId="576842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面试主要考查考生的专业素养、科研能力、创新潜质、外语水平和综合素质等，考查内容包括：</w:t>
      </w:r>
    </w:p>
    <w:p w14:paraId="100C1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（1）专业素养：考查考生对专业知识的掌握程度，综合运用所学知识解决问题的能力等。</w:t>
      </w:r>
    </w:p>
    <w:p w14:paraId="3F5BB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（2）科研能力：考查考生是否具备基础的科研素养与潜能，独立思考、探究、解决问题的能力，以及对本学科前沿知识和最新研究动态的了解情况等。</w:t>
      </w:r>
    </w:p>
    <w:p w14:paraId="5B08FA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（3）创新潜质：结合考生学术研究经历，考查考生的科研创新能力，是否具备本学科博士研究生的培养潜质。</w:t>
      </w:r>
    </w:p>
    <w:p w14:paraId="32905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（4）外语水平：考查考生英语知识掌握程度及英语交流沟通能力。</w:t>
      </w:r>
    </w:p>
    <w:p w14:paraId="7D0F8D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（5）综合素质：重点考查考生的思维和语言表达能力、创新意识、团队精神和协作能力、身心健康等。</w:t>
      </w:r>
    </w:p>
    <w:p w14:paraId="73B94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   每位考生面试时间一般不少于30分钟，面试结束后由专家当场独立打分。面试严格执行“随机确定考生面试次序”“随机确定面试组组成人员”的工作机制。</w:t>
      </w:r>
    </w:p>
    <w:p w14:paraId="1C199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3、思想政治素质与品德考核。主要对考生的政治态度、思想表现、学习（工作）态度、道德品质、遵纪守法、诚实守信、学术道德等方面进行考核，思想政治素质与品德考核不计入综合考核成绩，考核结果为合格或不合格。</w:t>
      </w:r>
    </w:p>
    <w:p w14:paraId="4A214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五、成绩计算及录取</w:t>
      </w:r>
    </w:p>
    <w:p w14:paraId="5DA1D4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（一）总成绩计算</w:t>
      </w:r>
    </w:p>
    <w:p w14:paraId="7E94CC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综合考核成绩=笔试成绩*40%+面试成绩*60%</w:t>
      </w:r>
    </w:p>
    <w:p w14:paraId="1D6E65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（各项成绩均四舍五入精确到小数点后两位）</w:t>
      </w:r>
    </w:p>
    <w:p w14:paraId="3255BA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（二）录取</w:t>
      </w:r>
    </w:p>
    <w:p w14:paraId="457BDE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1、录取原则</w:t>
      </w:r>
    </w:p>
    <w:p w14:paraId="13DB0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依据“全面衡量、择优录取、保证质量、宁缺毋滥”的原则进行。</w:t>
      </w:r>
    </w:p>
    <w:p w14:paraId="0010C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2、录取办法</w:t>
      </w:r>
    </w:p>
    <w:p w14:paraId="58BFB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76" w:right="0" w:firstLine="555"/>
        <w:jc w:val="both"/>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（1）根据招生计划，在合格生源中，依据考生的综合考核成绩，</w:t>
      </w:r>
      <w:r>
        <w:rPr>
          <w:rFonts w:hint="eastAsia" w:ascii="仿宋" w:hAnsi="仿宋" w:eastAsia="仿宋" w:cs="仿宋"/>
          <w:i w:val="0"/>
          <w:iCs w:val="0"/>
          <w:caps w:val="0"/>
          <w:color w:val="727272"/>
          <w:spacing w:val="0"/>
          <w:sz w:val="28"/>
          <w:szCs w:val="28"/>
          <w:bdr w:val="none" w:color="auto" w:sz="0" w:space="0"/>
          <w:shd w:val="clear" w:fill="FFFF00"/>
        </w:rPr>
        <w:t>分专业</w:t>
      </w:r>
      <w:r>
        <w:rPr>
          <w:rFonts w:hint="eastAsia" w:ascii="仿宋" w:hAnsi="仿宋" w:eastAsia="仿宋" w:cs="仿宋"/>
          <w:i w:val="0"/>
          <w:iCs w:val="0"/>
          <w:caps w:val="0"/>
          <w:color w:val="727272"/>
          <w:spacing w:val="0"/>
          <w:sz w:val="28"/>
          <w:szCs w:val="28"/>
          <w:bdr w:val="none" w:color="auto" w:sz="0" w:space="0"/>
          <w:shd w:val="clear" w:fill="FFFFFF"/>
        </w:rPr>
        <w:t>由高到低依次排序录取。综合考核成绩相同的情况下（小数点后两位），笔试成绩较高的考生优先录取。</w:t>
      </w:r>
    </w:p>
    <w:p w14:paraId="511B4D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76" w:right="0" w:firstLine="555"/>
        <w:jc w:val="both"/>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（2）专项计划执行学校录取的相关规定。</w:t>
      </w:r>
    </w:p>
    <w:p w14:paraId="5E6A36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76" w:right="0" w:firstLine="555"/>
        <w:jc w:val="both"/>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（3）综合考核成绩低于60分或思想政治素质与品德考核不合格者不予录取。</w:t>
      </w:r>
    </w:p>
    <w:p w14:paraId="529F5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420" w:right="0" w:firstLine="0"/>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（三）调剂</w:t>
      </w:r>
    </w:p>
    <w:p w14:paraId="5A0C39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综合考核成绩排名在招生计划数内，因报考导师招生名额不足的考生可以申请调剂。</w:t>
      </w:r>
    </w:p>
    <w:p w14:paraId="0CA52C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六、信息公开</w:t>
      </w:r>
    </w:p>
    <w:p w14:paraId="5A65E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我院博士招生考试相关信息均通过研究院网站公开发布，且全过程接受学校纪检监察部门及研究生院的监督和检查，考生如对考核环节和录取结果有异议，可向研究院提出申诉，由研究院对材料进行调查和处理，并将结果反馈至考生。</w:t>
      </w:r>
    </w:p>
    <w:p w14:paraId="105271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Fonts w:hint="eastAsia" w:ascii="仿宋" w:hAnsi="仿宋" w:eastAsia="仿宋" w:cs="仿宋"/>
          <w:i w:val="0"/>
          <w:iCs w:val="0"/>
          <w:caps w:val="0"/>
          <w:color w:val="727272"/>
          <w:spacing w:val="0"/>
          <w:sz w:val="28"/>
          <w:szCs w:val="28"/>
          <w:bdr w:val="none" w:color="auto" w:sz="0" w:space="0"/>
          <w:shd w:val="clear" w:fill="FFFFFF"/>
        </w:rPr>
        <w:t>考生咨询及申诉渠道：87092197王老师</w:t>
      </w:r>
    </w:p>
    <w:p w14:paraId="1CB1E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55"/>
        <w:jc w:val="left"/>
        <w:rPr>
          <w:rFonts w:hint="eastAsia" w:ascii="微软雅黑" w:hAnsi="微软雅黑" w:eastAsia="微软雅黑" w:cs="微软雅黑"/>
        </w:rPr>
      </w:pPr>
      <w:r>
        <w:rPr>
          <w:rStyle w:val="6"/>
          <w:rFonts w:hint="eastAsia" w:ascii="华文仿宋" w:hAnsi="华文仿宋" w:eastAsia="华文仿宋" w:cs="华文仿宋"/>
          <w:i w:val="0"/>
          <w:iCs w:val="0"/>
          <w:caps w:val="0"/>
          <w:color w:val="000000"/>
          <w:spacing w:val="0"/>
          <w:sz w:val="28"/>
          <w:szCs w:val="28"/>
          <w:bdr w:val="none" w:color="auto" w:sz="0" w:space="0"/>
          <w:shd w:val="clear" w:fill="FFFFFF"/>
        </w:rPr>
        <w:t>七、本规定自公布之日起实施。如有本办法规定明显与学校强制性规定相冲突者，适用学校办法。</w:t>
      </w:r>
    </w:p>
    <w:p w14:paraId="6C6D95CE">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FA7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2024-12-24T06:46:15Z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FA962B75F6B34D078710CB5EDE012B61_11</vt:lpwstr>
  </property>
</Properties>
</file>