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6E73EF" w14:textId="77777777" w:rsidR="00000000" w:rsidRDefault="00000000">
      <w:pPr>
        <w:spacing w:line="360" w:lineRule="auto"/>
        <w:jc w:val="center"/>
        <w:rPr>
          <w:rFonts w:ascii="宋体" w:hAnsi="宋体" w:hint="eastAsia"/>
          <w:b/>
          <w:sz w:val="36"/>
          <w:szCs w:val="36"/>
        </w:rPr>
      </w:pPr>
      <w:r>
        <w:rPr>
          <w:rFonts w:ascii="宋体" w:hAnsi="宋体" w:hint="eastAsia"/>
          <w:b/>
          <w:sz w:val="36"/>
          <w:szCs w:val="36"/>
        </w:rPr>
        <w:t>药学院</w:t>
      </w:r>
    </w:p>
    <w:p w14:paraId="6D62460D" w14:textId="77777777" w:rsidR="00000000" w:rsidRDefault="00000000">
      <w:pPr>
        <w:spacing w:line="360" w:lineRule="auto"/>
        <w:jc w:val="center"/>
        <w:rPr>
          <w:rFonts w:ascii="黑体" w:eastAsia="黑体" w:hAnsi="黑体" w:cs="黑体"/>
          <w:b/>
          <w:sz w:val="44"/>
          <w:szCs w:val="44"/>
        </w:rPr>
      </w:pPr>
      <w:r>
        <w:rPr>
          <w:rFonts w:ascii="黑体" w:eastAsia="黑体" w:hAnsi="黑体" w:cs="黑体" w:hint="eastAsia"/>
          <w:b/>
          <w:sz w:val="44"/>
          <w:szCs w:val="44"/>
        </w:rPr>
        <w:t>博士生导师简介</w:t>
      </w:r>
    </w:p>
    <w:p w14:paraId="6E2663B2" w14:textId="433A5117" w:rsidR="00000000" w:rsidRDefault="00AB622F">
      <w:pPr>
        <w:spacing w:line="360" w:lineRule="auto"/>
        <w:jc w:val="center"/>
        <w:rPr>
          <w:rFonts w:ascii="黑体" w:eastAsia="黑体" w:hAnsi="黑体" w:cs="黑体" w:hint="eastAsia"/>
          <w:b/>
          <w:sz w:val="44"/>
          <w:szCs w:val="44"/>
        </w:rPr>
      </w:pPr>
      <w:r>
        <w:rPr>
          <w:noProof/>
          <w:sz w:val="44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3CF44C59" wp14:editId="729E6FF7">
                <wp:simplePos x="0" y="0"/>
                <wp:positionH relativeFrom="column">
                  <wp:posOffset>4152265</wp:posOffset>
                </wp:positionH>
                <wp:positionV relativeFrom="paragraph">
                  <wp:posOffset>41275</wp:posOffset>
                </wp:positionV>
                <wp:extent cx="1341755" cy="1896110"/>
                <wp:effectExtent l="8255" t="6350" r="12065" b="12065"/>
                <wp:wrapNone/>
                <wp:docPr id="677859603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1755" cy="18961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CA3326" w14:textId="7BAEE646" w:rsidR="00000000" w:rsidRDefault="00AB622F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  <w:noProof/>
                              </w:rPr>
                              <w:drawing>
                                <wp:inline distT="0" distB="0" distL="0" distR="0" wp14:anchorId="754FE6A8" wp14:editId="6E2AD15E">
                                  <wp:extent cx="1184910" cy="1781175"/>
                                  <wp:effectExtent l="0" t="0" r="0" b="0"/>
                                  <wp:docPr id="1" name="图片 7" descr="aef13d409bf06b0538d4941e1163aea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图片 7" descr="aef13d409bf06b0538d4941e1163aea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84910" cy="17811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CF44C59"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position:absolute;left:0;text-align:left;margin-left:326.95pt;margin-top:3.25pt;width:105.65pt;height:149.3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" strokecolor="white" strokeweight=".25pt">
                <v:textbox>
                  <w:txbxContent>
                    <w:p w14:paraId="3FCA3326" w14:textId="7BAEE646" w:rsidR="00000000" w:rsidRDefault="00AB622F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  <w:noProof/>
                        </w:rPr>
                        <w:drawing>
                          <wp:inline distT="0" distB="0" distL="0" distR="0" wp14:anchorId="754FE6A8" wp14:editId="6E2AD15E">
                            <wp:extent cx="1184910" cy="1781175"/>
                            <wp:effectExtent l="0" t="0" r="0" b="0"/>
                            <wp:docPr id="1" name="图片 7" descr="aef13d409bf06b0538d4941e1163aea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图片 7" descr="aef13d409bf06b0538d4941e1163aea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84910" cy="17811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51CB90FC" w14:textId="77777777" w:rsidR="00000000" w:rsidRDefault="00000000">
      <w:pPr>
        <w:spacing w:line="360" w:lineRule="auto"/>
        <w:rPr>
          <w:rFonts w:ascii="宋体" w:hAnsi="宋体" w:cs="宋体"/>
          <w:bCs/>
          <w:kern w:val="0"/>
          <w:sz w:val="24"/>
        </w:rPr>
      </w:pPr>
      <w:r>
        <w:rPr>
          <w:rFonts w:ascii="宋体" w:hAnsi="宋体" w:hint="eastAsia"/>
          <w:b/>
          <w:bCs/>
          <w:sz w:val="28"/>
          <w:szCs w:val="28"/>
        </w:rPr>
        <w:t xml:space="preserve">姓 </w:t>
      </w:r>
      <w:r>
        <w:rPr>
          <w:rFonts w:ascii="宋体" w:hAnsi="宋体"/>
          <w:b/>
          <w:bCs/>
          <w:sz w:val="28"/>
          <w:szCs w:val="28"/>
        </w:rPr>
        <w:t xml:space="preserve">   </w:t>
      </w:r>
      <w:r>
        <w:rPr>
          <w:rFonts w:ascii="宋体" w:hAnsi="宋体" w:hint="eastAsia"/>
          <w:b/>
          <w:bCs/>
          <w:sz w:val="28"/>
          <w:szCs w:val="28"/>
        </w:rPr>
        <w:t>名：</w:t>
      </w:r>
      <w:r>
        <w:rPr>
          <w:rFonts w:ascii="宋体" w:hAnsi="宋体" w:cs="宋体" w:hint="eastAsia"/>
          <w:b/>
          <w:kern w:val="0"/>
          <w:sz w:val="28"/>
          <w:szCs w:val="28"/>
        </w:rPr>
        <w:t>王廷华</w:t>
      </w:r>
      <w:r>
        <w:rPr>
          <w:rFonts w:ascii="宋体" w:hAnsi="宋体" w:cs="宋体"/>
          <w:bCs/>
          <w:kern w:val="0"/>
          <w:sz w:val="28"/>
          <w:szCs w:val="28"/>
        </w:rPr>
        <w:t xml:space="preserve">  </w:t>
      </w:r>
      <w:r>
        <w:rPr>
          <w:rFonts w:ascii="宋体" w:hAnsi="宋体" w:cs="宋体"/>
          <w:bCs/>
          <w:kern w:val="0"/>
          <w:sz w:val="24"/>
        </w:rPr>
        <w:t xml:space="preserve">                                  </w:t>
      </w:r>
    </w:p>
    <w:p w14:paraId="0985EDFD" w14:textId="77777777" w:rsidR="00000000" w:rsidRDefault="00000000">
      <w:pPr>
        <w:spacing w:line="360" w:lineRule="auto"/>
        <w:rPr>
          <w:rFonts w:ascii="宋体" w:hAnsi="宋体" w:hint="eastAsia"/>
          <w:b/>
          <w:bCs/>
          <w:sz w:val="28"/>
          <w:szCs w:val="28"/>
        </w:rPr>
      </w:pPr>
      <w:r>
        <w:rPr>
          <w:rFonts w:ascii="宋体" w:hAnsi="宋体" w:hint="eastAsia"/>
          <w:b/>
          <w:bCs/>
          <w:sz w:val="28"/>
          <w:szCs w:val="28"/>
        </w:rPr>
        <w:t>专业方向：药理学</w:t>
      </w:r>
    </w:p>
    <w:p w14:paraId="7207BF99" w14:textId="77777777" w:rsidR="00000000" w:rsidRDefault="00000000">
      <w:pPr>
        <w:spacing w:line="360" w:lineRule="auto"/>
        <w:rPr>
          <w:rFonts w:ascii="宋体" w:hAnsi="宋体"/>
          <w:b/>
          <w:bCs/>
          <w:sz w:val="28"/>
          <w:szCs w:val="28"/>
        </w:rPr>
      </w:pPr>
      <w:r>
        <w:rPr>
          <w:rFonts w:ascii="宋体" w:hAnsi="宋体" w:hint="eastAsia"/>
          <w:b/>
          <w:bCs/>
          <w:sz w:val="28"/>
          <w:szCs w:val="28"/>
        </w:rPr>
        <w:t>办公电话：</w:t>
      </w:r>
      <w:r>
        <w:rPr>
          <w:rFonts w:ascii="宋体" w:hAnsi="宋体" w:cs="宋体"/>
          <w:sz w:val="24"/>
        </w:rPr>
        <w:t>0872-2219120</w:t>
      </w:r>
    </w:p>
    <w:p w14:paraId="2E4E55BB" w14:textId="77777777" w:rsidR="00000000" w:rsidRDefault="00000000">
      <w:pPr>
        <w:spacing w:line="360" w:lineRule="auto"/>
        <w:rPr>
          <w:rFonts w:ascii="宋体" w:hAnsi="宋体"/>
          <w:b/>
          <w:bCs/>
          <w:sz w:val="28"/>
          <w:szCs w:val="28"/>
        </w:rPr>
      </w:pPr>
      <w:r>
        <w:rPr>
          <w:rFonts w:ascii="宋体" w:hAnsi="宋体" w:hint="eastAsia"/>
          <w:b/>
          <w:bCs/>
          <w:sz w:val="28"/>
          <w:szCs w:val="28"/>
        </w:rPr>
        <w:t>电子邮件：</w:t>
      </w:r>
      <w:r>
        <w:rPr>
          <w:rFonts w:eastAsia="黑体" w:hint="eastAsia"/>
          <w:bCs/>
          <w:kern w:val="0"/>
          <w:sz w:val="24"/>
        </w:rPr>
        <w:t>wangtinghua@vip.163.com</w:t>
      </w:r>
    </w:p>
    <w:p w14:paraId="0E3BB83C" w14:textId="77777777" w:rsidR="00000000" w:rsidRDefault="00000000">
      <w:pPr>
        <w:spacing w:afterLines="50" w:after="156" w:line="360" w:lineRule="auto"/>
        <w:rPr>
          <w:rFonts w:ascii="宋体" w:hAnsi="宋体"/>
          <w:b/>
          <w:bCs/>
          <w:sz w:val="28"/>
          <w:szCs w:val="28"/>
        </w:rPr>
      </w:pPr>
      <w:r>
        <w:rPr>
          <w:rFonts w:ascii="宋体" w:hAnsi="宋体" w:hint="eastAsia"/>
          <w:b/>
          <w:bCs/>
          <w:sz w:val="28"/>
          <w:szCs w:val="28"/>
        </w:rPr>
        <w:t>通讯地址：</w:t>
      </w:r>
      <w:r>
        <w:rPr>
          <w:rFonts w:ascii="宋体" w:hAnsi="宋体" w:cs="宋体" w:hint="eastAsia"/>
          <w:bCs/>
          <w:kern w:val="0"/>
          <w:sz w:val="24"/>
        </w:rPr>
        <w:t>云南省大理州大理市下关镇万花路22号大理大学下关校区</w:t>
      </w:r>
    </w:p>
    <w:p w14:paraId="24178C59" w14:textId="77777777" w:rsidR="00000000" w:rsidRDefault="00000000">
      <w:pPr>
        <w:snapToGrid w:val="0"/>
        <w:spacing w:line="360" w:lineRule="auto"/>
        <w:rPr>
          <w:rFonts w:ascii="宋体" w:hAnsi="宋体" w:hint="eastAsia"/>
          <w:b/>
          <w:bCs/>
          <w:sz w:val="28"/>
          <w:szCs w:val="28"/>
        </w:rPr>
      </w:pPr>
      <w:r>
        <w:rPr>
          <w:rFonts w:ascii="宋体" w:hAnsi="宋体" w:hint="eastAsia"/>
          <w:b/>
          <w:bCs/>
          <w:sz w:val="28"/>
          <w:szCs w:val="28"/>
        </w:rPr>
        <w:t>简历：</w:t>
      </w:r>
    </w:p>
    <w:p w14:paraId="366FEECD" w14:textId="77777777" w:rsidR="00000000" w:rsidRDefault="00000000">
      <w:pPr>
        <w:snapToGrid w:val="0"/>
        <w:spacing w:line="360" w:lineRule="auto"/>
        <w:ind w:firstLineChars="200" w:firstLine="480"/>
        <w:rPr>
          <w:rFonts w:ascii="宋体" w:hAnsi="宋体" w:hint="eastAsia"/>
          <w:b/>
          <w:bCs/>
          <w:sz w:val="24"/>
        </w:rPr>
      </w:pPr>
      <w:r>
        <w:rPr>
          <w:rFonts w:ascii="宋体" w:hAnsi="宋体" w:cs="仿宋_GB2312" w:hint="eastAsia"/>
          <w:sz w:val="24"/>
        </w:rPr>
        <w:t>教授,</w:t>
      </w:r>
      <w:r>
        <w:rPr>
          <w:rFonts w:ascii="宋体" w:hAnsi="宋体" w:hint="eastAsia"/>
          <w:kern w:val="0"/>
          <w:sz w:val="24"/>
        </w:rPr>
        <w:t>博士生导师。云南省海外高层次引进人才、教育部新世纪优秀人才，国务院政府特殊津贴专家、中国解剖学会临床神经解剖分会主任委员，普通高等教育本科十四五规划教材《网络药理学》主编。主要</w:t>
      </w:r>
      <w:r>
        <w:rPr>
          <w:rFonts w:ascii="宋体" w:hAnsi="宋体" w:cs="宋体" w:hint="eastAsia"/>
          <w:color w:val="000000"/>
          <w:kern w:val="0"/>
          <w:sz w:val="24"/>
        </w:rPr>
        <w:t>从事神经系统疾病机制与药物、干细胞治疗研究。在国际顶尖学术期刊Brain，Nature Communications，Advanced Science，Research等以通讯或共同通讯作者发表SCI论文200余篇，中文400余篇。主编学术专著26部</w:t>
      </w:r>
      <w:r>
        <w:rPr>
          <w:rFonts w:ascii="宋体" w:hAnsi="宋体" w:hint="eastAsia"/>
          <w:kern w:val="0"/>
          <w:sz w:val="24"/>
        </w:rPr>
        <w:t>，</w:t>
      </w:r>
      <w:r>
        <w:rPr>
          <w:rFonts w:ascii="宋体" w:hAnsi="宋体" w:hint="eastAsia"/>
          <w:sz w:val="24"/>
        </w:rPr>
        <w:t>全国高等学校本科类规划教材3部，研究生教材2部；获授权发明专利等11项；主持国家自然科学基金项目5项</w:t>
      </w:r>
      <w:r>
        <w:rPr>
          <w:rFonts w:ascii="宋体" w:hAnsi="宋体" w:hint="eastAsia"/>
          <w:bCs/>
          <w:sz w:val="24"/>
        </w:rPr>
        <w:t>、省部级重点项目4项</w:t>
      </w:r>
      <w:r>
        <w:rPr>
          <w:rFonts w:ascii="宋体" w:hAnsi="宋体" w:hint="eastAsia"/>
          <w:sz w:val="24"/>
        </w:rPr>
        <w:t>。</w:t>
      </w:r>
      <w:r>
        <w:rPr>
          <w:rFonts w:ascii="宋体" w:hAnsi="宋体" w:cs="宋体" w:hint="eastAsia"/>
          <w:color w:val="000000"/>
          <w:kern w:val="21"/>
          <w:sz w:val="24"/>
        </w:rPr>
        <w:t>先后获</w:t>
      </w:r>
      <w:r>
        <w:rPr>
          <w:rFonts w:ascii="宋体" w:hAnsi="宋体" w:hint="eastAsia"/>
          <w:sz w:val="24"/>
        </w:rPr>
        <w:t>云南省科学技术与自然科学二等</w:t>
      </w:r>
      <w:r>
        <w:rPr>
          <w:rFonts w:ascii="宋体" w:hAnsi="宋体" w:cs="宋体" w:hint="eastAsia"/>
          <w:color w:val="000000"/>
          <w:kern w:val="21"/>
          <w:sz w:val="24"/>
        </w:rPr>
        <w:t>奖4项（其中2项排名第一），三等奖5项</w:t>
      </w:r>
      <w:r>
        <w:rPr>
          <w:rFonts w:ascii="宋体" w:hAnsi="宋体" w:cs="宋体" w:hint="eastAsia"/>
          <w:color w:val="000000"/>
          <w:kern w:val="0"/>
          <w:sz w:val="24"/>
        </w:rPr>
        <w:t>。</w:t>
      </w:r>
      <w:r>
        <w:rPr>
          <w:rFonts w:ascii="宋体" w:hAnsi="宋体" w:hint="eastAsia"/>
          <w:sz w:val="24"/>
        </w:rPr>
        <w:t>培养博士生51人，硕士研究生76人。</w:t>
      </w:r>
    </w:p>
    <w:p w14:paraId="7F28F859" w14:textId="77777777" w:rsidR="00000000" w:rsidRDefault="00000000">
      <w:pPr>
        <w:spacing w:line="360" w:lineRule="auto"/>
        <w:rPr>
          <w:rFonts w:ascii="宋体" w:hAnsi="宋体"/>
          <w:b/>
          <w:bCs/>
          <w:sz w:val="28"/>
          <w:szCs w:val="28"/>
        </w:rPr>
      </w:pPr>
      <w:r>
        <w:rPr>
          <w:rFonts w:ascii="宋体" w:hAnsi="宋体" w:hint="eastAsia"/>
          <w:b/>
          <w:bCs/>
          <w:sz w:val="28"/>
          <w:szCs w:val="28"/>
        </w:rPr>
        <w:t>研究领域：</w:t>
      </w:r>
      <w:r>
        <w:rPr>
          <w:rFonts w:ascii="宋体" w:hAnsi="宋体" w:hint="eastAsia"/>
          <w:sz w:val="28"/>
          <w:szCs w:val="28"/>
        </w:rPr>
        <w:t>中药、干细胞神经修复应用；网络药理学、生物信息融合</w:t>
      </w:r>
    </w:p>
    <w:p w14:paraId="61CC7247" w14:textId="77777777" w:rsidR="00000000" w:rsidRDefault="00000000">
      <w:pPr>
        <w:adjustRightInd w:val="0"/>
        <w:snapToGrid w:val="0"/>
        <w:spacing w:beforeLines="100" w:before="312" w:line="360" w:lineRule="auto"/>
        <w:rPr>
          <w:rFonts w:hint="eastAsia"/>
          <w:b/>
          <w:sz w:val="28"/>
          <w:szCs w:val="28"/>
          <w:highlight w:val="yellow"/>
        </w:rPr>
      </w:pPr>
      <w:r>
        <w:rPr>
          <w:rFonts w:ascii="宋体" w:hAnsi="宋体" w:hint="eastAsia"/>
          <w:b/>
          <w:bCs/>
          <w:sz w:val="28"/>
          <w:szCs w:val="28"/>
        </w:rPr>
        <w:t>代表论著：</w:t>
      </w:r>
    </w:p>
    <w:p w14:paraId="7B49090C" w14:textId="77777777" w:rsidR="00000000" w:rsidRDefault="00000000">
      <w:pPr>
        <w:pStyle w:val="aa"/>
        <w:numPr>
          <w:ilvl w:val="0"/>
          <w:numId w:val="1"/>
        </w:numPr>
        <w:ind w:firstLineChars="0"/>
        <w:rPr>
          <w:sz w:val="24"/>
          <w:szCs w:val="32"/>
        </w:rPr>
      </w:pPr>
      <w:r>
        <w:rPr>
          <w:sz w:val="24"/>
          <w:szCs w:val="32"/>
        </w:rPr>
        <w:t xml:space="preserve">Liao, S.X.; Wang, Y.W.; Shi, L.M.; Hu, H.Y.; Liu, Y.T.; Sun, P.P.; Zhou, J.; An, X.; Ouyang, Y.; Xu, Y.; Wang, T.H. NCX1 Reverse Mode in Neutrophils Drives Airway Remodeling and Emphysema through Enhanced Formation of Neutrophil Extracellular Traps. </w:t>
      </w:r>
      <w:r>
        <w:rPr>
          <w:i/>
          <w:iCs/>
          <w:sz w:val="24"/>
          <w:szCs w:val="32"/>
        </w:rPr>
        <w:t>Nat Commun</w:t>
      </w:r>
      <w:r>
        <w:rPr>
          <w:sz w:val="24"/>
          <w:szCs w:val="32"/>
        </w:rPr>
        <w:t xml:space="preserve">, 2025, 16(1): 11249. </w:t>
      </w:r>
    </w:p>
    <w:p w14:paraId="3BED09D8" w14:textId="77777777" w:rsidR="00000000" w:rsidRDefault="00000000">
      <w:pPr>
        <w:pStyle w:val="aa"/>
        <w:numPr>
          <w:ilvl w:val="0"/>
          <w:numId w:val="1"/>
        </w:numPr>
        <w:ind w:firstLineChars="0"/>
        <w:rPr>
          <w:sz w:val="24"/>
          <w:szCs w:val="32"/>
        </w:rPr>
      </w:pPr>
      <w:r>
        <w:rPr>
          <w:sz w:val="24"/>
          <w:szCs w:val="32"/>
        </w:rPr>
        <w:t xml:space="preserve">Xiong, L.L.; Huang, X.W.; Xiao, Q.X.; Zheng, Y.G.; Qin, H.Y.; Fang, C.L.; Chen, L.; Du, R.L.; Wang, Q.L.; Huangfu, L.R.; Fei, Y.Q.; Zhao, Y.Y.; Zhai, C.Y.; Chen, Z.M.; Yuan, S.K.; Zhou, Y.J.; He, X.M.; Zhi, T.T.; Tian, X.H.; Wang, T.H. Single-Nucleus RNA Sequencing Reveals Mid-Gestational Neurodevelopment Features in the Superior Temporal Plane from Fetuses with Nonsyndromic Cleft Lip and Palate. </w:t>
      </w:r>
      <w:r>
        <w:rPr>
          <w:i/>
          <w:iCs/>
          <w:sz w:val="24"/>
          <w:szCs w:val="32"/>
        </w:rPr>
        <w:t>Adv Sci (Weinh)</w:t>
      </w:r>
      <w:r>
        <w:rPr>
          <w:sz w:val="24"/>
          <w:szCs w:val="32"/>
        </w:rPr>
        <w:t xml:space="preserve">, 2026, 13(1): e04191. </w:t>
      </w:r>
    </w:p>
    <w:p w14:paraId="0F9F804F" w14:textId="77777777" w:rsidR="00000000" w:rsidRDefault="00000000">
      <w:pPr>
        <w:pStyle w:val="aa"/>
        <w:numPr>
          <w:ilvl w:val="0"/>
          <w:numId w:val="1"/>
        </w:numPr>
        <w:ind w:firstLineChars="0"/>
        <w:rPr>
          <w:sz w:val="24"/>
          <w:szCs w:val="32"/>
        </w:rPr>
      </w:pPr>
      <w:r>
        <w:rPr>
          <w:sz w:val="24"/>
          <w:szCs w:val="32"/>
        </w:rPr>
        <w:t xml:space="preserve">Zhu, G.H.; He, R.; Yang, Z.Y.; Wang, T.T.; Yang, S.C.; Jiang, Y.X.; Li, J.; Zhang, Y.H.; Zhao, F.X.; Deng, Y.; Pan, T.T.; Liu, X.D.; Shan, B.C.; Zhu, X.Q.; Bossmann, S.H.; Pan, </w:t>
      </w:r>
      <w:r>
        <w:rPr>
          <w:sz w:val="24"/>
          <w:szCs w:val="32"/>
        </w:rPr>
        <w:lastRenderedPageBreak/>
        <w:t xml:space="preserve">X.H.; Wang, T.H. Compensatory Roles of STT3A and ALG5 in Glucose Metabolism of Aged Macaque Hippocampus. </w:t>
      </w:r>
      <w:r>
        <w:rPr>
          <w:i/>
          <w:iCs/>
          <w:sz w:val="24"/>
          <w:szCs w:val="32"/>
        </w:rPr>
        <w:t>BRAIN</w:t>
      </w:r>
      <w:r>
        <w:rPr>
          <w:sz w:val="24"/>
          <w:szCs w:val="32"/>
        </w:rPr>
        <w:t xml:space="preserve">, 2025, 148(12): 4416-4434. </w:t>
      </w:r>
    </w:p>
    <w:p w14:paraId="750A0C32" w14:textId="77777777" w:rsidR="00000000" w:rsidRDefault="00000000">
      <w:pPr>
        <w:pStyle w:val="aa"/>
        <w:numPr>
          <w:ilvl w:val="0"/>
          <w:numId w:val="1"/>
        </w:numPr>
        <w:ind w:firstLineChars="0"/>
        <w:rPr>
          <w:sz w:val="24"/>
          <w:szCs w:val="32"/>
        </w:rPr>
      </w:pPr>
      <w:r>
        <w:rPr>
          <w:sz w:val="24"/>
          <w:szCs w:val="32"/>
        </w:rPr>
        <w:t xml:space="preserve">Xiong, L.L.; He, R.; Du, R.L.; Niu, R.Z.; Xue, L.L.; Chen, L.; Huangfu, L.R.; Xiao, Q.X.; Li, J.; Li, Y.P.; Zhang, S.M.; Yu, C.Y.; Tian, X.H.; Wang, T.H. A Single-Nucleus Transcriptomic Atlas Reveals Cellular and Genetic Characteristics of Alzheimer's-Like Pathology in Aging Tree Shrews. </w:t>
      </w:r>
      <w:r>
        <w:rPr>
          <w:i/>
          <w:iCs/>
          <w:sz w:val="24"/>
          <w:szCs w:val="32"/>
        </w:rPr>
        <w:t>MedComm</w:t>
      </w:r>
      <w:r>
        <w:rPr>
          <w:sz w:val="24"/>
          <w:szCs w:val="32"/>
        </w:rPr>
        <w:t xml:space="preserve">, 2025, 6(4): e70114. </w:t>
      </w:r>
    </w:p>
    <w:p w14:paraId="1D82CE88" w14:textId="77777777" w:rsidR="00000000" w:rsidRDefault="00000000">
      <w:pPr>
        <w:pStyle w:val="aa"/>
        <w:numPr>
          <w:ilvl w:val="0"/>
          <w:numId w:val="1"/>
        </w:numPr>
        <w:ind w:firstLineChars="0"/>
        <w:rPr>
          <w:sz w:val="24"/>
          <w:szCs w:val="32"/>
        </w:rPr>
      </w:pPr>
      <w:r>
        <w:rPr>
          <w:sz w:val="24"/>
          <w:szCs w:val="32"/>
        </w:rPr>
        <w:t xml:space="preserve">Xiong, L.L.; Sun, Y.F.; Niu, R.Z.; Xue, L.L.; Chen, L.; Huangfu, L.R.; Li, J.; Wang, Y.Y.; Liu, X.; Wang, W.Y.; Zuo, Z.F.; Wang, T.H. Cellular Characterization and Interspecies Evolution of the Tree Shrew Retina across Postnatal Lifespan. </w:t>
      </w:r>
      <w:r>
        <w:rPr>
          <w:i/>
          <w:iCs/>
          <w:sz w:val="24"/>
          <w:szCs w:val="32"/>
        </w:rPr>
        <w:t>Research</w:t>
      </w:r>
      <w:r>
        <w:rPr>
          <w:sz w:val="24"/>
          <w:szCs w:val="32"/>
        </w:rPr>
        <w:t xml:space="preserve">, 2024, 7: 0536.  </w:t>
      </w:r>
    </w:p>
    <w:p w14:paraId="3E39EE54" w14:textId="77777777" w:rsidR="00000000" w:rsidRDefault="00000000">
      <w:pPr>
        <w:pStyle w:val="aa"/>
        <w:numPr>
          <w:ilvl w:val="0"/>
          <w:numId w:val="1"/>
        </w:numPr>
        <w:ind w:firstLineChars="0"/>
        <w:rPr>
          <w:sz w:val="24"/>
          <w:szCs w:val="32"/>
        </w:rPr>
      </w:pPr>
      <w:r>
        <w:rPr>
          <w:sz w:val="24"/>
          <w:szCs w:val="32"/>
        </w:rPr>
        <w:t xml:space="preserve">Xiong, L.L.; Xue, L.L.; Du, R.L.; Niu, R.Z.; Chen, L.; Chen, J.; Hu, Q.; Tan, Y.X.; Shang, H.F.; Liu, J.; Yu, C.Y.; Wang, T.H. Single-cell RNA Sequencing Reveals B Cell-Related Molecular Biomarkers for Alzheimer's Disease. </w:t>
      </w:r>
      <w:r>
        <w:rPr>
          <w:i/>
          <w:iCs/>
          <w:sz w:val="24"/>
          <w:szCs w:val="32"/>
        </w:rPr>
        <w:t>Exp Mol Med.</w:t>
      </w:r>
      <w:r>
        <w:rPr>
          <w:sz w:val="24"/>
          <w:szCs w:val="32"/>
        </w:rPr>
        <w:t xml:space="preserve">, 2021, 53(12): 1888-1901. </w:t>
      </w:r>
    </w:p>
    <w:p w14:paraId="4F78EBD3" w14:textId="77777777" w:rsidR="00000000" w:rsidRDefault="00000000">
      <w:pPr>
        <w:pStyle w:val="aa"/>
        <w:numPr>
          <w:ilvl w:val="0"/>
          <w:numId w:val="1"/>
        </w:numPr>
        <w:ind w:firstLineChars="0"/>
        <w:rPr>
          <w:rFonts w:hint="eastAsia"/>
          <w:sz w:val="24"/>
          <w:szCs w:val="32"/>
        </w:rPr>
      </w:pPr>
      <w:r>
        <w:rPr>
          <w:sz w:val="24"/>
          <w:szCs w:val="32"/>
        </w:rPr>
        <w:t xml:space="preserve">Zhang, Z.B.; Xiong, L.L.; Xue, L.L.; Deng, Y.P.; Du, R.L.; Hu, Q.; Xu, Y.; Yang, S.J.; Wang, T.H. MiR-127-3p Targeting CISD1 Regulates Autophagy in Hypoxic-Ischemic Cortex. </w:t>
      </w:r>
      <w:r>
        <w:rPr>
          <w:i/>
          <w:iCs/>
          <w:sz w:val="24"/>
          <w:szCs w:val="32"/>
        </w:rPr>
        <w:t>Cell Death Dis.</w:t>
      </w:r>
      <w:r>
        <w:rPr>
          <w:sz w:val="24"/>
          <w:szCs w:val="32"/>
        </w:rPr>
        <w:t xml:space="preserve">, 2021, </w:t>
      </w:r>
      <w:r>
        <w:rPr>
          <w:rFonts w:hint="eastAsia"/>
          <w:sz w:val="24"/>
          <w:szCs w:val="32"/>
        </w:rPr>
        <w:t>12(3): 279.</w:t>
      </w:r>
    </w:p>
    <w:p w14:paraId="6CFBD94A" w14:textId="77777777" w:rsidR="00000000" w:rsidRDefault="00000000">
      <w:pPr>
        <w:pStyle w:val="aa"/>
        <w:numPr>
          <w:ilvl w:val="0"/>
          <w:numId w:val="1"/>
        </w:numPr>
        <w:ind w:firstLineChars="0"/>
        <w:rPr>
          <w:rFonts w:hint="eastAsia"/>
          <w:sz w:val="24"/>
          <w:szCs w:val="32"/>
        </w:rPr>
      </w:pPr>
      <w:r>
        <w:rPr>
          <w:rFonts w:hint="eastAsia"/>
          <w:sz w:val="24"/>
          <w:szCs w:val="32"/>
        </w:rPr>
        <w:t>医学科研入门指导，著作，主编，人民卫生出版社</w:t>
      </w:r>
    </w:p>
    <w:p w14:paraId="14CBCB58" w14:textId="77777777" w:rsidR="00000000" w:rsidRDefault="00000000">
      <w:pPr>
        <w:pStyle w:val="aa"/>
        <w:numPr>
          <w:ilvl w:val="0"/>
          <w:numId w:val="1"/>
        </w:numPr>
        <w:ind w:firstLineChars="0"/>
        <w:rPr>
          <w:rFonts w:hint="eastAsia"/>
          <w:sz w:val="24"/>
          <w:szCs w:val="32"/>
        </w:rPr>
      </w:pPr>
      <w:r>
        <w:rPr>
          <w:rFonts w:hint="eastAsia"/>
          <w:sz w:val="24"/>
          <w:szCs w:val="32"/>
        </w:rPr>
        <w:t>临床医学导论，普通高等教育十四五规划教材，主编，科学出版社</w:t>
      </w:r>
    </w:p>
    <w:p w14:paraId="6944B254" w14:textId="77777777" w:rsidR="00000000" w:rsidRDefault="00000000">
      <w:pPr>
        <w:pStyle w:val="aa"/>
        <w:numPr>
          <w:ilvl w:val="0"/>
          <w:numId w:val="1"/>
        </w:numPr>
        <w:ind w:firstLineChars="0"/>
        <w:rPr>
          <w:rFonts w:hint="eastAsia"/>
          <w:szCs w:val="24"/>
        </w:rPr>
      </w:pPr>
      <w:r>
        <w:rPr>
          <w:rFonts w:hint="eastAsia"/>
          <w:sz w:val="24"/>
          <w:szCs w:val="32"/>
        </w:rPr>
        <w:t>网络药理学，普通高等教育十四五规划教材，主编，科学出版社</w:t>
      </w:r>
    </w:p>
    <w:p w14:paraId="0B7A25AC" w14:textId="77777777" w:rsidR="00000000" w:rsidRDefault="00000000">
      <w:pPr>
        <w:pStyle w:val="aa"/>
        <w:ind w:firstLineChars="0" w:firstLine="0"/>
        <w:rPr>
          <w:rFonts w:hint="eastAsia"/>
          <w:szCs w:val="24"/>
        </w:rPr>
      </w:pPr>
    </w:p>
    <w:p w14:paraId="6803F333" w14:textId="77777777" w:rsidR="00000000" w:rsidRDefault="00000000">
      <w:pPr>
        <w:adjustRightInd w:val="0"/>
        <w:spacing w:line="360" w:lineRule="auto"/>
        <w:rPr>
          <w:rFonts w:ascii="宋体" w:hAnsi="宋体"/>
          <w:b/>
          <w:bCs/>
          <w:sz w:val="28"/>
          <w:szCs w:val="28"/>
        </w:rPr>
      </w:pPr>
      <w:r>
        <w:rPr>
          <w:rFonts w:ascii="宋体" w:hAnsi="宋体" w:hint="eastAsia"/>
          <w:b/>
          <w:bCs/>
          <w:sz w:val="28"/>
          <w:szCs w:val="28"/>
        </w:rPr>
        <w:t>近五年承担科研项目情况：</w:t>
      </w:r>
    </w:p>
    <w:p w14:paraId="7A95E2CF" w14:textId="77777777" w:rsidR="00000000" w:rsidRDefault="00000000">
      <w:pPr>
        <w:numPr>
          <w:ilvl w:val="0"/>
          <w:numId w:val="2"/>
        </w:numPr>
        <w:spacing w:line="276" w:lineRule="auto"/>
        <w:rPr>
          <w:rStyle w:val="NormalCharacter"/>
          <w:sz w:val="24"/>
        </w:rPr>
      </w:pPr>
      <w:r>
        <w:rPr>
          <w:rStyle w:val="NormalCharacter"/>
          <w:rFonts w:hint="eastAsia"/>
          <w:sz w:val="24"/>
        </w:rPr>
        <w:t>云南省院士专家工作站项目</w:t>
      </w:r>
      <w:r>
        <w:rPr>
          <w:rStyle w:val="NormalCharacter"/>
          <w:rFonts w:hint="eastAsia"/>
          <w:sz w:val="24"/>
        </w:rPr>
        <w:t xml:space="preserve">, 180 </w:t>
      </w:r>
      <w:r>
        <w:rPr>
          <w:rStyle w:val="NormalCharacter"/>
          <w:rFonts w:hint="eastAsia"/>
          <w:sz w:val="24"/>
        </w:rPr>
        <w:t>万元，</w:t>
      </w:r>
      <w:r>
        <w:rPr>
          <w:rStyle w:val="NormalCharacter"/>
          <w:rFonts w:hint="eastAsia"/>
          <w:sz w:val="24"/>
        </w:rPr>
        <w:t>No. 202605AF350085</w:t>
      </w:r>
      <w:r>
        <w:rPr>
          <w:rStyle w:val="NormalCharacter"/>
          <w:rFonts w:hint="eastAsia"/>
          <w:sz w:val="24"/>
        </w:rPr>
        <w:t>，</w:t>
      </w:r>
      <w:r>
        <w:rPr>
          <w:rStyle w:val="NormalCharacter"/>
          <w:rFonts w:hint="eastAsia"/>
          <w:sz w:val="24"/>
        </w:rPr>
        <w:t xml:space="preserve">2026,1 -2028,12, </w:t>
      </w:r>
      <w:r>
        <w:rPr>
          <w:rStyle w:val="NormalCharacter"/>
          <w:rFonts w:hint="eastAsia"/>
          <w:sz w:val="24"/>
        </w:rPr>
        <w:t>主持</w:t>
      </w:r>
    </w:p>
    <w:p w14:paraId="632B25FE" w14:textId="77777777" w:rsidR="00000000" w:rsidRDefault="00000000">
      <w:pPr>
        <w:numPr>
          <w:ilvl w:val="0"/>
          <w:numId w:val="2"/>
        </w:numPr>
        <w:spacing w:line="276" w:lineRule="auto"/>
        <w:rPr>
          <w:rStyle w:val="NormalCharacter"/>
          <w:sz w:val="24"/>
        </w:rPr>
      </w:pPr>
      <w:r>
        <w:rPr>
          <w:rStyle w:val="NormalCharacter"/>
          <w:rFonts w:hint="eastAsia"/>
          <w:sz w:val="24"/>
        </w:rPr>
        <w:t>大理大学高层次人才项目，</w:t>
      </w:r>
      <w:r>
        <w:rPr>
          <w:rStyle w:val="NormalCharacter"/>
          <w:rFonts w:hint="eastAsia"/>
          <w:sz w:val="24"/>
        </w:rPr>
        <w:t xml:space="preserve"> 500</w:t>
      </w:r>
      <w:r>
        <w:rPr>
          <w:rStyle w:val="NormalCharacter"/>
          <w:rFonts w:hint="eastAsia"/>
          <w:sz w:val="24"/>
        </w:rPr>
        <w:t>万元，时间</w:t>
      </w:r>
      <w:r>
        <w:rPr>
          <w:rStyle w:val="NormalCharacter"/>
          <w:rFonts w:hint="eastAsia"/>
          <w:sz w:val="24"/>
        </w:rPr>
        <w:t>2025,11-2029,12</w:t>
      </w:r>
      <w:r>
        <w:rPr>
          <w:rStyle w:val="NormalCharacter"/>
          <w:rFonts w:hint="eastAsia"/>
          <w:sz w:val="24"/>
        </w:rPr>
        <w:t>，主持</w:t>
      </w:r>
    </w:p>
    <w:p w14:paraId="095D78CA" w14:textId="16839AEA" w:rsidR="00000000" w:rsidRDefault="00000000">
      <w:pPr>
        <w:numPr>
          <w:ilvl w:val="0"/>
          <w:numId w:val="2"/>
        </w:numPr>
        <w:spacing w:line="276" w:lineRule="auto"/>
        <w:rPr>
          <w:rStyle w:val="NormalCharacter"/>
          <w:sz w:val="24"/>
        </w:rPr>
      </w:pPr>
      <w:r>
        <w:rPr>
          <w:rStyle w:val="NormalCharacter"/>
          <w:rFonts w:hint="eastAsia"/>
          <w:sz w:val="24"/>
        </w:rPr>
        <w:t>巴蜀英才计划项目，</w:t>
      </w:r>
      <w:r>
        <w:rPr>
          <w:rStyle w:val="NormalCharacter"/>
          <w:rFonts w:hint="eastAsia"/>
          <w:sz w:val="24"/>
        </w:rPr>
        <w:t>15</w:t>
      </w:r>
      <w:r>
        <w:rPr>
          <w:rStyle w:val="NormalCharacter"/>
          <w:rFonts w:hint="eastAsia"/>
          <w:sz w:val="24"/>
        </w:rPr>
        <w:t>万元，</w:t>
      </w:r>
      <w:r>
        <w:rPr>
          <w:rStyle w:val="NormalCharacter"/>
          <w:rFonts w:hint="eastAsia"/>
          <w:sz w:val="24"/>
        </w:rPr>
        <w:t>No. 20260101</w:t>
      </w:r>
      <w:r>
        <w:rPr>
          <w:rStyle w:val="NormalCharacter"/>
          <w:rFonts w:hint="eastAsia"/>
          <w:sz w:val="24"/>
        </w:rPr>
        <w:t>，时间</w:t>
      </w:r>
      <w:r>
        <w:rPr>
          <w:rStyle w:val="NormalCharacter"/>
          <w:rFonts w:hint="eastAsia"/>
          <w:sz w:val="24"/>
        </w:rPr>
        <w:t>2026,1-2028,12</w:t>
      </w:r>
      <w:r>
        <w:rPr>
          <w:rStyle w:val="NormalCharacter"/>
          <w:rFonts w:hint="eastAsia"/>
          <w:sz w:val="24"/>
        </w:rPr>
        <w:t>，主持</w:t>
      </w:r>
    </w:p>
    <w:p w14:paraId="61EF85FE" w14:textId="77777777" w:rsidR="006E107B" w:rsidRDefault="00000000">
      <w:pPr>
        <w:numPr>
          <w:ilvl w:val="0"/>
          <w:numId w:val="2"/>
        </w:numPr>
        <w:spacing w:line="276" w:lineRule="auto"/>
        <w:rPr>
          <w:rFonts w:hint="eastAsia"/>
          <w:snapToGrid w:val="0"/>
          <w:kern w:val="0"/>
          <w:sz w:val="24"/>
        </w:rPr>
      </w:pPr>
      <w:r>
        <w:rPr>
          <w:rStyle w:val="NormalCharacter"/>
          <w:sz w:val="24"/>
        </w:rPr>
        <w:t>四川省科技重大项目（社发领域），</w:t>
      </w:r>
      <w:r>
        <w:rPr>
          <w:rStyle w:val="NormalCharacter"/>
          <w:sz w:val="24"/>
        </w:rPr>
        <w:t>MicroRNA-</w:t>
      </w:r>
      <w:r>
        <w:rPr>
          <w:rStyle w:val="NormalCharacter"/>
          <w:sz w:val="24"/>
        </w:rPr>
        <w:t>靶基因调控网络在卒中与急性脑损伤中的转化研究。项目编号</w:t>
      </w:r>
      <w:r>
        <w:rPr>
          <w:rStyle w:val="NormalCharacter"/>
          <w:sz w:val="24"/>
        </w:rPr>
        <w:t xml:space="preserve"> 2020YFS0043</w:t>
      </w:r>
      <w:r>
        <w:rPr>
          <w:rStyle w:val="NormalCharacter"/>
          <w:sz w:val="24"/>
        </w:rPr>
        <w:t>，经费</w:t>
      </w:r>
      <w:r>
        <w:rPr>
          <w:rStyle w:val="NormalCharacter"/>
          <w:sz w:val="24"/>
        </w:rPr>
        <w:t>100</w:t>
      </w:r>
      <w:r>
        <w:rPr>
          <w:rStyle w:val="NormalCharacter"/>
          <w:sz w:val="24"/>
        </w:rPr>
        <w:t>万，时间</w:t>
      </w:r>
      <w:r>
        <w:rPr>
          <w:rStyle w:val="NormalCharacter"/>
          <w:sz w:val="24"/>
        </w:rPr>
        <w:t>202</w:t>
      </w:r>
      <w:r>
        <w:rPr>
          <w:rStyle w:val="NormalCharacter"/>
          <w:rFonts w:hint="eastAsia"/>
          <w:sz w:val="24"/>
        </w:rPr>
        <w:t>1</w:t>
      </w:r>
      <w:r>
        <w:rPr>
          <w:rStyle w:val="NormalCharacter"/>
          <w:sz w:val="24"/>
        </w:rPr>
        <w:t>.1-202</w:t>
      </w:r>
      <w:r>
        <w:rPr>
          <w:rStyle w:val="NormalCharacter"/>
          <w:rFonts w:hint="eastAsia"/>
          <w:sz w:val="24"/>
        </w:rPr>
        <w:t>3</w:t>
      </w:r>
      <w:r>
        <w:rPr>
          <w:rStyle w:val="NormalCharacter"/>
          <w:sz w:val="24"/>
        </w:rPr>
        <w:t>.12</w:t>
      </w:r>
      <w:r>
        <w:rPr>
          <w:rStyle w:val="NormalCharacter"/>
          <w:rFonts w:hint="eastAsia"/>
          <w:sz w:val="24"/>
        </w:rPr>
        <w:t>，主持</w:t>
      </w:r>
    </w:p>
    <w:sectPr w:rsidR="006E107B">
      <w:headerReference w:type="default" r:id="rId8"/>
      <w:pgSz w:w="11906" w:h="16838"/>
      <w:pgMar w:top="1247" w:right="1304" w:bottom="1247" w:left="1304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2F8E0E" w14:textId="77777777" w:rsidR="006E107B" w:rsidRDefault="006E107B">
      <w:r>
        <w:separator/>
      </w:r>
    </w:p>
  </w:endnote>
  <w:endnote w:type="continuationSeparator" w:id="0">
    <w:p w14:paraId="2DD1CD2D" w14:textId="77777777" w:rsidR="006E107B" w:rsidRDefault="006E107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panose1 w:val="00000000000000000000"/>
    <w:charset w:val="86"/>
    <w:family w:val="roman"/>
    <w:notTrueType/>
    <w:pitch w:val="default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BAA3E3" w14:textId="77777777" w:rsidR="006E107B" w:rsidRDefault="006E107B">
      <w:r>
        <w:separator/>
      </w:r>
    </w:p>
  </w:footnote>
  <w:footnote w:type="continuationSeparator" w:id="0">
    <w:p w14:paraId="4A4753BF" w14:textId="77777777" w:rsidR="006E107B" w:rsidRDefault="006E107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287790" w14:textId="77777777" w:rsidR="00000000" w:rsidRDefault="00000000">
    <w:pPr>
      <w:pStyle w:val="a6"/>
      <w:pBdr>
        <w:bottom w:val="none" w:sz="0" w:space="0" w:color="auto"/>
      </w:pBd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D92FC89B"/>
    <w:multiLevelType w:val="singleLevel"/>
    <w:tmpl w:val="D92FC89B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" w15:restartNumberingAfterBreak="0">
    <w:nsid w:val="E9E5075D"/>
    <w:multiLevelType w:val="singleLevel"/>
    <w:tmpl w:val="E9E5075D"/>
    <w:lvl w:ilvl="0">
      <w:start w:val="1"/>
      <w:numFmt w:val="decimal"/>
      <w:lvlText w:val="%1."/>
      <w:lvlJc w:val="left"/>
      <w:pPr>
        <w:ind w:left="425" w:hanging="425"/>
        <w:textAlignment w:val="baseline"/>
      </w:pPr>
    </w:lvl>
  </w:abstractNum>
  <w:num w:numId="1" w16cid:durableId="343745693">
    <w:abstractNumId w:val="0"/>
  </w:num>
  <w:num w:numId="2" w16cid:durableId="119133489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72A27"/>
    <w:rsid w:val="0003651D"/>
    <w:rsid w:val="0006316B"/>
    <w:rsid w:val="00066992"/>
    <w:rsid w:val="000764A6"/>
    <w:rsid w:val="000A0F81"/>
    <w:rsid w:val="00153FC8"/>
    <w:rsid w:val="00186169"/>
    <w:rsid w:val="00224767"/>
    <w:rsid w:val="00237581"/>
    <w:rsid w:val="00243E4D"/>
    <w:rsid w:val="00324FCC"/>
    <w:rsid w:val="00424FDB"/>
    <w:rsid w:val="00427724"/>
    <w:rsid w:val="00441D2D"/>
    <w:rsid w:val="00462868"/>
    <w:rsid w:val="00566647"/>
    <w:rsid w:val="005E1633"/>
    <w:rsid w:val="006942A0"/>
    <w:rsid w:val="006E107B"/>
    <w:rsid w:val="00735F9F"/>
    <w:rsid w:val="00744D83"/>
    <w:rsid w:val="00785E16"/>
    <w:rsid w:val="007C74AE"/>
    <w:rsid w:val="007D5601"/>
    <w:rsid w:val="00980D29"/>
    <w:rsid w:val="0098428A"/>
    <w:rsid w:val="009F2B92"/>
    <w:rsid w:val="00A121B9"/>
    <w:rsid w:val="00A4241B"/>
    <w:rsid w:val="00A80EDA"/>
    <w:rsid w:val="00AB622F"/>
    <w:rsid w:val="00B213B7"/>
    <w:rsid w:val="00B269F2"/>
    <w:rsid w:val="00B42C93"/>
    <w:rsid w:val="00B57F0B"/>
    <w:rsid w:val="00C2737E"/>
    <w:rsid w:val="00C508E9"/>
    <w:rsid w:val="00CE68C1"/>
    <w:rsid w:val="00D30EE5"/>
    <w:rsid w:val="00DE5A5A"/>
    <w:rsid w:val="00E33D51"/>
    <w:rsid w:val="00EB0260"/>
    <w:rsid w:val="00F01776"/>
    <w:rsid w:val="00F251C3"/>
    <w:rsid w:val="00F5015A"/>
    <w:rsid w:val="00F85B32"/>
    <w:rsid w:val="00F91D67"/>
    <w:rsid w:val="03EA5E52"/>
    <w:rsid w:val="04912D27"/>
    <w:rsid w:val="059421A7"/>
    <w:rsid w:val="08B66FA6"/>
    <w:rsid w:val="12E1245D"/>
    <w:rsid w:val="14B922F8"/>
    <w:rsid w:val="16526560"/>
    <w:rsid w:val="18506ACF"/>
    <w:rsid w:val="1DBA06B9"/>
    <w:rsid w:val="1F5A6485"/>
    <w:rsid w:val="26095B77"/>
    <w:rsid w:val="264439EB"/>
    <w:rsid w:val="27524D00"/>
    <w:rsid w:val="27C60B5C"/>
    <w:rsid w:val="28F434A6"/>
    <w:rsid w:val="2EB63B09"/>
    <w:rsid w:val="31491327"/>
    <w:rsid w:val="344A3125"/>
    <w:rsid w:val="349C1DCB"/>
    <w:rsid w:val="381A45AC"/>
    <w:rsid w:val="3B2C6AD0"/>
    <w:rsid w:val="3EB23790"/>
    <w:rsid w:val="3EED7FD5"/>
    <w:rsid w:val="407C4056"/>
    <w:rsid w:val="420049FD"/>
    <w:rsid w:val="45E8327A"/>
    <w:rsid w:val="4AE90539"/>
    <w:rsid w:val="4B4F0155"/>
    <w:rsid w:val="4EAC03F1"/>
    <w:rsid w:val="508A00C9"/>
    <w:rsid w:val="529F2925"/>
    <w:rsid w:val="52D0326C"/>
    <w:rsid w:val="590A624B"/>
    <w:rsid w:val="5A417B04"/>
    <w:rsid w:val="5B3B1ADC"/>
    <w:rsid w:val="5E3109DA"/>
    <w:rsid w:val="5E9510CF"/>
    <w:rsid w:val="663E7534"/>
    <w:rsid w:val="68D26659"/>
    <w:rsid w:val="699A7177"/>
    <w:rsid w:val="6A0A2312"/>
    <w:rsid w:val="6E67025A"/>
    <w:rsid w:val="6EFF5FE0"/>
    <w:rsid w:val="70AC59E2"/>
    <w:rsid w:val="71C034F3"/>
    <w:rsid w:val="736B748E"/>
    <w:rsid w:val="73777ED7"/>
    <w:rsid w:val="75994786"/>
    <w:rsid w:val="784F3822"/>
    <w:rsid w:val="79A96F62"/>
    <w:rsid w:val="7E414CED"/>
    <w:rsid w:val="7FA049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3D2CE10"/>
  <w15:chartTrackingRefBased/>
  <w15:docId w15:val="{1E0F1590-E7FE-4073-BB15-16C3F2045F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uiPriority="20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uiPriority="99" w:qFormat="1"/>
    <w:lsdException w:name="Light Shading" w:uiPriority="1"/>
    <w:lsdException w:name="Light List" w:uiPriority="1"/>
    <w:lsdException w:name="Light Grid" w:uiPriority="1"/>
    <w:lsdException w:name="Medium Shading 1" w:uiPriority="1"/>
    <w:lsdException w:name="Medium Shading 2" w:uiPriority="1"/>
    <w:lsdException w:name="Medium List 1" w:uiPriority="1"/>
    <w:lsdException w:name="Medium List 2" w:uiPriority="1"/>
    <w:lsdException w:name="Medium Grid 1" w:uiPriority="1"/>
    <w:lsdException w:name="Medium Grid 2" w:uiPriority="1"/>
    <w:lsdException w:name="Medium Grid 3" w:uiPriority="1"/>
    <w:lsdException w:name="Dark List" w:uiPriority="1"/>
    <w:lsdException w:name="Colorful Shading" w:uiPriority="1"/>
    <w:lsdException w:name="Colorful List" w:uiPriority="1"/>
    <w:lsdException w:name="Colorful Grid" w:uiPriority="1"/>
    <w:lsdException w:name="Light Shading Accent 1" w:uiPriority="1"/>
    <w:lsdException w:name="Light List Accent 1" w:uiPriority="1"/>
    <w:lsdException w:name="Light Grid Accent 1" w:uiPriority="1"/>
    <w:lsdException w:name="Medium Shading 1 Accent 1" w:uiPriority="1"/>
    <w:lsdException w:name="Medium Shading 2 Accent 1" w:uiPriority="1"/>
    <w:lsdException w:name="Medium List 1 Accent 1" w:uiPriority="1"/>
    <w:lsdException w:name="Revision" w:semiHidden="1" w:uiPriority="99" w:unhideWhenUsed="1"/>
    <w:lsdException w:name="List Paragraph" w:uiPriority="34" w:qFormat="1"/>
    <w:lsdException w:name="Quote" w:uiPriority="99" w:qFormat="1"/>
    <w:lsdException w:name="Intense Quote" w:uiPriority="99" w:qFormat="1"/>
    <w:lsdException w:name="Medium List 2 Accent 1" w:uiPriority="1"/>
    <w:lsdException w:name="Medium Grid 1 Accent 1" w:uiPriority="1"/>
    <w:lsdException w:name="Medium Grid 2 Accent 1" w:uiPriority="1"/>
    <w:lsdException w:name="Medium Grid 3 Accent 1" w:uiPriority="1"/>
    <w:lsdException w:name="Dark List Accent 1" w:uiPriority="1"/>
    <w:lsdException w:name="Colorful Shading Accent 1" w:uiPriority="1"/>
    <w:lsdException w:name="Colorful List Accent 1" w:uiPriority="1"/>
    <w:lsdException w:name="Colorful Grid Accent 1" w:uiPriority="1"/>
    <w:lsdException w:name="Light Shading Accent 2" w:uiPriority="1"/>
    <w:lsdException w:name="Light List Accent 2" w:uiPriority="1"/>
    <w:lsdException w:name="Light Grid Accent 2" w:uiPriority="1"/>
    <w:lsdException w:name="Medium Shading 1 Accent 2" w:uiPriority="1"/>
    <w:lsdException w:name="Medium Shading 2 Accent 2" w:uiPriority="1"/>
    <w:lsdException w:name="Medium List 1 Accent 2" w:uiPriority="1"/>
    <w:lsdException w:name="Medium List 2 Accent 2" w:uiPriority="1"/>
    <w:lsdException w:name="Medium Grid 1 Accent 2" w:uiPriority="1"/>
    <w:lsdException w:name="Medium Grid 2 Accent 2" w:uiPriority="1"/>
    <w:lsdException w:name="Medium Grid 3 Accent 2" w:uiPriority="1"/>
    <w:lsdException w:name="Dark List Accent 2" w:uiPriority="1"/>
    <w:lsdException w:name="Colorful Shading Accent 2" w:uiPriority="1"/>
    <w:lsdException w:name="Colorful List Accent 2" w:uiPriority="1"/>
    <w:lsdException w:name="Colorful Grid Accent 2" w:uiPriority="1"/>
    <w:lsdException w:name="Light Shading Accent 3" w:uiPriority="1"/>
    <w:lsdException w:name="Light List Accent 3" w:uiPriority="1"/>
    <w:lsdException w:name="Light Grid Accent 3" w:uiPriority="1"/>
    <w:lsdException w:name="Medium Shading 1 Accent 3" w:uiPriority="1"/>
    <w:lsdException w:name="Medium Shading 2 Accent 3" w:uiPriority="1"/>
    <w:lsdException w:name="Medium List 1 Accent 3" w:uiPriority="1"/>
    <w:lsdException w:name="Medium List 2 Accent 3" w:uiPriority="1"/>
    <w:lsdException w:name="Medium Grid 1 Accent 3" w:uiPriority="1"/>
    <w:lsdException w:name="Medium Grid 2 Accent 3" w:uiPriority="1"/>
    <w:lsdException w:name="Medium Grid 3 Accent 3" w:uiPriority="1"/>
    <w:lsdException w:name="Dark List Accent 3" w:uiPriority="1"/>
    <w:lsdException w:name="Colorful Shading Accent 3" w:uiPriority="1"/>
    <w:lsdException w:name="Colorful List Accent 3" w:uiPriority="1"/>
    <w:lsdException w:name="Colorful Grid Accent 3" w:uiPriority="1"/>
    <w:lsdException w:name="Light Shading Accent 4" w:uiPriority="1"/>
    <w:lsdException w:name="Light List Accent 4" w:uiPriority="1"/>
    <w:lsdException w:name="Light Grid Accent 4" w:uiPriority="1"/>
    <w:lsdException w:name="Medium Shading 1 Accent 4" w:uiPriority="1"/>
    <w:lsdException w:name="Medium Shading 2 Accent 4" w:uiPriority="1"/>
    <w:lsdException w:name="Medium List 1 Accent 4" w:uiPriority="1"/>
    <w:lsdException w:name="Medium List 2 Accent 4" w:uiPriority="1"/>
    <w:lsdException w:name="Medium Grid 1 Accent 4" w:uiPriority="1"/>
    <w:lsdException w:name="Medium Grid 2 Accent 4" w:uiPriority="1"/>
    <w:lsdException w:name="Medium Grid 3 Accent 4" w:uiPriority="1"/>
    <w:lsdException w:name="Dark List Accent 4" w:uiPriority="1"/>
    <w:lsdException w:name="Colorful Shading Accent 4" w:uiPriority="1"/>
    <w:lsdException w:name="Colorful List Accent 4" w:uiPriority="1"/>
    <w:lsdException w:name="Colorful Grid Accent 4" w:uiPriority="1"/>
    <w:lsdException w:name="Light Shading Accent 5" w:uiPriority="1"/>
    <w:lsdException w:name="Light List Accent 5" w:uiPriority="1"/>
    <w:lsdException w:name="Light Grid Accent 5" w:uiPriority="1"/>
    <w:lsdException w:name="Medium Shading 1 Accent 5" w:uiPriority="1"/>
    <w:lsdException w:name="Medium Shading 2 Accent 5" w:uiPriority="1"/>
    <w:lsdException w:name="Medium List 1 Accent 5" w:uiPriority="1"/>
    <w:lsdException w:name="Medium List 2 Accent 5" w:uiPriority="1"/>
    <w:lsdException w:name="Medium Grid 1 Accent 5" w:uiPriority="1"/>
    <w:lsdException w:name="Medium Grid 2 Accent 5" w:uiPriority="1"/>
    <w:lsdException w:name="Medium Grid 3 Accent 5" w:uiPriority="1"/>
    <w:lsdException w:name="Dark List Accent 5" w:uiPriority="1"/>
    <w:lsdException w:name="Colorful Shading Accent 5" w:uiPriority="1"/>
    <w:lsdException w:name="Colorful List Accent 5" w:uiPriority="1"/>
    <w:lsdException w:name="Colorful Grid Accent 5" w:uiPriority="1"/>
    <w:lsdException w:name="Light Shading Accent 6" w:uiPriority="1"/>
    <w:lsdException w:name="Light List Accent 6" w:uiPriority="1"/>
    <w:lsdException w:name="Light Grid Accent 6" w:uiPriority="1"/>
    <w:lsdException w:name="Medium Shading 1 Accent 6" w:uiPriority="1"/>
    <w:lsdException w:name="Medium Shading 2 Accent 6" w:uiPriority="1"/>
    <w:lsdException w:name="Medium List 1 Accent 6" w:uiPriority="1"/>
    <w:lsdException w:name="Medium List 2 Accent 6" w:uiPriority="1"/>
    <w:lsdException w:name="Medium Grid 1 Accent 6" w:uiPriority="1"/>
    <w:lsdException w:name="Medium Grid 2 Accent 6" w:uiPriority="1"/>
    <w:lsdException w:name="Medium Grid 3 Accent 6" w:uiPriority="1"/>
    <w:lsdException w:name="Dark List Accent 6" w:uiPriority="1"/>
    <w:lsdException w:name="Colorful Shading Accent 6" w:uiPriority="1"/>
    <w:lsdException w:name="Colorful List Accent 6" w:uiPriority="1"/>
    <w:lsdException w:name="Colorful Grid Accent 6" w:uiPriority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a4"/>
    <w:rPr>
      <w:rFonts w:ascii="宋体" w:hAnsi="Courier New"/>
      <w:szCs w:val="21"/>
    </w:rPr>
  </w:style>
  <w:style w:type="character" w:customStyle="1" w:styleId="a4">
    <w:name w:val="纯文本 字符"/>
    <w:link w:val="a3"/>
    <w:rPr>
      <w:rFonts w:ascii="宋体" w:hAnsi="Courier New" w:cs="Courier New"/>
      <w:kern w:val="2"/>
      <w:sz w:val="21"/>
      <w:szCs w:val="21"/>
    </w:rPr>
  </w:style>
  <w:style w:type="paragraph" w:styleId="a5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7">
    <w:name w:val="Normal (Web)"/>
    <w:basedOn w:val="a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styleId="a8">
    <w:name w:val="Emphasis"/>
    <w:uiPriority w:val="20"/>
    <w:qFormat/>
    <w:rPr>
      <w:b w:val="0"/>
      <w:bCs w:val="0"/>
      <w:i/>
      <w:iCs/>
    </w:rPr>
  </w:style>
  <w:style w:type="character" w:styleId="HTML">
    <w:name w:val="HTML Typewriter"/>
    <w:rPr>
      <w:rFonts w:ascii="Courier New" w:eastAsia="Times New Roman" w:hAnsi="Courier New" w:cs="Courier New"/>
      <w:sz w:val="20"/>
      <w:szCs w:val="20"/>
    </w:rPr>
  </w:style>
  <w:style w:type="character" w:styleId="a9">
    <w:name w:val="Hyperlink"/>
    <w:rPr>
      <w:strike w:val="0"/>
      <w:dstrike w:val="0"/>
      <w:color w:val="454444"/>
      <w:u w:val="none"/>
    </w:rPr>
  </w:style>
  <w:style w:type="character" w:customStyle="1" w:styleId="ti">
    <w:name w:val="ti"/>
    <w:basedOn w:val="a0"/>
  </w:style>
  <w:style w:type="paragraph" w:styleId="aa">
    <w:name w:val="List Paragraph"/>
    <w:basedOn w:val="a"/>
    <w:uiPriority w:val="34"/>
    <w:qFormat/>
    <w:pPr>
      <w:ind w:firstLineChars="200" w:firstLine="420"/>
    </w:pPr>
    <w:rPr>
      <w:szCs w:val="20"/>
    </w:rPr>
  </w:style>
  <w:style w:type="character" w:styleId="ab">
    <w:name w:val="Unresolved Mention"/>
    <w:uiPriority w:val="99"/>
    <w:unhideWhenUsed/>
    <w:rPr>
      <w:color w:val="605E5C"/>
      <w:shd w:val="clear" w:color="auto" w:fill="E1DFDD"/>
    </w:rPr>
  </w:style>
  <w:style w:type="character" w:customStyle="1" w:styleId="citationyear1">
    <w:name w:val="citation_year1"/>
    <w:rPr>
      <w:b/>
      <w:bCs/>
    </w:rPr>
  </w:style>
  <w:style w:type="character" w:customStyle="1" w:styleId="citationvolume1">
    <w:name w:val="citation_volume1"/>
    <w:rPr>
      <w:i/>
      <w:iCs/>
    </w:rPr>
  </w:style>
  <w:style w:type="character" w:customStyle="1" w:styleId="nlmx">
    <w:name w:val="nlm_x"/>
  </w:style>
  <w:style w:type="character" w:customStyle="1" w:styleId="NormalCharacter">
    <w:name w:val="NormalCharacter"/>
    <w:semiHidden/>
    <w:qFormat/>
    <w:rPr>
      <w:rFonts w:ascii="Times New Roman" w:eastAsia="宋体" w:hAnsi="Times New Roman" w:cs="Times New Roman"/>
      <w:kern w:val="2"/>
      <w:sz w:val="21"/>
      <w:szCs w:val="24"/>
      <w:lang w:val="en-US" w:eastAsia="zh-CN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encoding w:val="x-cp20936"/>
  <w:optimizeForBrowser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440</Words>
  <Characters>2513</Characters>
  <Application>Microsoft Office Word</Application>
  <DocSecurity>0</DocSecurity>
  <PresentationFormat/>
  <Lines>20</Lines>
  <Paragraphs>5</Paragraphs>
  <Slides>0</Slides>
  <Notes>0</Notes>
  <HiddenSlides>0</HiddenSlides>
  <MMClips>0</MMClips>
  <ScaleCrop>false</ScaleCrop>
  <Manager/>
  <Company>dlxy</Company>
  <LinksUpToDate>false</LinksUpToDate>
  <CharactersWithSpaces>2948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2005个人简历</dc:title>
  <dc:subject/>
  <dc:creator>qjf</dc:creator>
  <cp:keywords/>
  <dc:description/>
  <cp:lastModifiedBy>容 易</cp:lastModifiedBy>
  <cp:revision>2</cp:revision>
  <cp:lastPrinted>2014-03-19T01:19:00Z</cp:lastPrinted>
  <dcterms:created xsi:type="dcterms:W3CDTF">2026-04-19T10:25:00Z</dcterms:created>
  <dcterms:modified xsi:type="dcterms:W3CDTF">2026-04-19T10:25:00Z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698511E14054484AB156C1EF452EFA89_13</vt:lpwstr>
  </property>
  <property fmtid="{D5CDD505-2E9C-101B-9397-08002B2CF9AE}" pid="4" name="KSOTemplateDocerSaveRecord">
    <vt:lpwstr>eyJoZGlkIjoiMjAzNWY3Nzk4YTFlNWRhM2U0Zjc2MWRkMzEzMmUzODgiLCJ1c2VySWQiOiIyNzA0NDMwNjQifQ==</vt:lpwstr>
  </property>
</Properties>
</file>