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6EA5C">
      <w:pPr>
        <w:rPr>
          <w:rFonts w:ascii="微软雅黑" w:hAnsi="微软雅黑" w:eastAsia="微软雅黑" w:cs="微软雅黑"/>
          <w:i w:val="0"/>
          <w:iCs w:val="0"/>
          <w:caps w:val="0"/>
          <w:color w:val="222222"/>
          <w:spacing w:val="0"/>
          <w:sz w:val="30"/>
          <w:szCs w:val="30"/>
          <w:shd w:val="clear" w:fill="FFFFFF"/>
        </w:rPr>
      </w:pPr>
      <w:r>
        <w:rPr>
          <w:rFonts w:ascii="微软雅黑" w:hAnsi="微软雅黑" w:eastAsia="微软雅黑" w:cs="微软雅黑"/>
          <w:i w:val="0"/>
          <w:iCs w:val="0"/>
          <w:caps w:val="0"/>
          <w:color w:val="222222"/>
          <w:spacing w:val="0"/>
          <w:sz w:val="30"/>
          <w:szCs w:val="30"/>
          <w:shd w:val="clear" w:fill="FFFFFF"/>
        </w:rPr>
        <w:t>集美大学理学院2025年博士研究生招生选拔工作实施细则</w:t>
      </w:r>
    </w:p>
    <w:p w14:paraId="59E51A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为提高博士研究生生源质量和培养质量、进一步规范博士研究生招生录取工作，根据《集美大学2025年招收攻读博士学位研究生简章》《集美大学招收攻读博士学位研究生工作管理办法》等文件精神，结合学院实际情况，制定实施细则。</w:t>
      </w:r>
    </w:p>
    <w:p w14:paraId="353B45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一、招生专业、导师及招生计划</w:t>
      </w:r>
    </w:p>
    <w:p w14:paraId="70E05745">
      <w:r>
        <w:drawing>
          <wp:inline distT="0" distB="0" distL="114300" distR="114300">
            <wp:extent cx="5271135" cy="3773170"/>
            <wp:effectExtent l="0" t="0" r="5715"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5271135" cy="3773170"/>
                    </a:xfrm>
                    <a:prstGeom prst="rect">
                      <a:avLst/>
                    </a:prstGeom>
                    <a:noFill/>
                    <a:ln>
                      <a:noFill/>
                    </a:ln>
                  </pic:spPr>
                </pic:pic>
              </a:graphicData>
            </a:graphic>
          </wp:inline>
        </w:drawing>
      </w:r>
    </w:p>
    <w:p w14:paraId="3EE55F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注：1.我院2025年最终招生人数以学校正式下达的招生计划为准，硕博连读研究生招生计划不超过我院2024年招生专业博士研究生招生人数的50%；2.每位博士生导师每年的招生名额有限（含硕博连读、普通招考），请考生务必在报名前与拟报考导师联系。</w:t>
      </w:r>
    </w:p>
    <w:p w14:paraId="59989E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二、招生方式</w:t>
      </w:r>
    </w:p>
    <w:p w14:paraId="414282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我院2025年博士研究生招生工作包括普通招考、硕博连读两种方式，全面实行“申请—考核”招生选拔机制。</w:t>
      </w:r>
    </w:p>
    <w:p w14:paraId="6763D4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1.普通招考：指面向符合报考条件的人员选拔博士研究生的招生方式。</w:t>
      </w:r>
    </w:p>
    <w:p w14:paraId="179FDB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2.硕博连读：指从我校已完成规定课程学习，成绩优秀，具有较强创新精神和科研能力的在学硕士生中择优遴选博士研究生的招生方式。</w:t>
      </w:r>
    </w:p>
    <w:p w14:paraId="4826DF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三、申请条件</w:t>
      </w:r>
    </w:p>
    <w:p w14:paraId="1F1464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（一）符合《集美大学2025年招收攻读博士学位研究生简章》中规定的申请条件：</w:t>
      </w:r>
    </w:p>
    <w:p w14:paraId="1900ED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1.以普通招考方式申请博士研究生的基本条件：</w:t>
      </w:r>
    </w:p>
    <w:p w14:paraId="23D105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（1）拥护中国共产党的领导，具有正确的政治方向，热爱祖国，愿意为社会主义现代化建设服务，遵纪守法，品行端正，身心健康。</w:t>
      </w:r>
    </w:p>
    <w:p w14:paraId="64ABAC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（2）硕士研究生毕业或已获得硕士学位的人员（其中境外获得学位的须出具教育部留学服务中心认证证书），应届硕士毕业生须在入学前毕业或取得硕士学位。</w:t>
      </w:r>
    </w:p>
    <w:p w14:paraId="668F31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（3）有至少两名所报考学科专业领域内的教授（或相当专业技术职务的专家）的书面推荐意见。</w:t>
      </w:r>
    </w:p>
    <w:p w14:paraId="59FEA8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（4）现役军人报考博士研究生，按中国共产党中央军事委员会政治工作部有关规定办理。</w:t>
      </w:r>
    </w:p>
    <w:p w14:paraId="3B2E25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2.以硕博连读方式申请博士研究生的基本条件：</w:t>
      </w:r>
    </w:p>
    <w:p w14:paraId="13278B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除满足1中第（1）、（3）的规定外，招生对象须为我校在学二年级及以上的全日制非定向学术型硕士研究生，硕士所属学科与所申请的博士学科相同或相近。</w:t>
      </w:r>
    </w:p>
    <w:p w14:paraId="7839C4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（二）在符合和达到《集美大学2025年招收攻读博士学位研究生简章》规定的申请条件基础上，还应符合和达到下列有关要求：</w:t>
      </w:r>
    </w:p>
    <w:p w14:paraId="588B76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1.具有较强的语言能力，外语水平应达到下列条件之一：通过全国大学英语四级考试成绩425分及以上；通过全国大学英语六级考试成绩425分及以上；托福80分及以上；雅思6分及以上；与以上英语水平相当的证明。</w:t>
      </w:r>
    </w:p>
    <w:p w14:paraId="571999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学术研究兴趣浓厚，具有较强的科研能力，普通招考方式学生还需要满足下列条件之一：发表与所报专业相关的学术论文1篇及以上；获得第一署名或除导师外第一署名的授权发明专利1项及以上；主持校级及以上学术科研项目1项。</w:t>
      </w:r>
    </w:p>
    <w:p w14:paraId="758E1B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如均未达到以上条件之一者，经选拔小组评议，公认具有培养潜质的，可向学院博士研究生招生工作领导小组推荐。</w:t>
      </w:r>
    </w:p>
    <w:p w14:paraId="12F638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四、报名</w:t>
      </w:r>
    </w:p>
    <w:p w14:paraId="1CEC08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（一）硕博连读考生报名程序</w:t>
      </w:r>
    </w:p>
    <w:p w14:paraId="16AE40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1.报名分两个步骤：步骤一，填写《集美大学2025年硕博连读研究生报考申请表》并上交相关申请材料；步骤二，学院组织选拔考核；步骤三，拟获得硕博连读资格的考生网上报名并缴纳报名费。</w:t>
      </w:r>
    </w:p>
    <w:p w14:paraId="120F70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2.提交申请材料：考生应在2024年12月31日前将以下材料按顺序整理并上交到理学院科研办公室。材料务必真实、完整，如因材料问题影响报考，责任由考生自负。</w:t>
      </w:r>
    </w:p>
    <w:p w14:paraId="3D4CE2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①《集美大学2025年硕博连读研究生报考申请表》；②《专家推荐书》2份(两位专家各1份) ；③《硕士学位课程学习成绩单》；④二代身份证、学生证复印件各1份；⑤《思想政治情况表》；⑥《发表或出版论文、著作、教材和科研成果目录》（包含其他能证明考生科研能力和水平的材料，包括学位论文、参与科研、专利注册、获奖情况等）及成果复印件（原件备查）；⑦外语水平证明材料原件和复印件（原件备查）；⑧报考自述（含报考理由和学习规划，1000字以内）。</w:t>
      </w:r>
    </w:p>
    <w:p w14:paraId="32F3E4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3.申请材料审核及综合考核</w:t>
      </w:r>
    </w:p>
    <w:p w14:paraId="25205D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学院将于1月8日前对所有申请材料进行初审，组织合格考生进行综合考核后公示拟获得硕博连读资格的考生名单。拟获得硕博连读资格的考生名单人员请于2025年1月12日前登陆中国研究生招生信息网http://yz.chsi.com.cn，选择“博士网报”，进行注册并填报报名信息，上传照片，生成并打印《博士学位研究生网上报名信息简表》（2份，双面打印，须签字盖章）交至理学院科研办公室。</w:t>
      </w:r>
    </w:p>
    <w:p w14:paraId="5079D2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4. 报名费</w:t>
      </w:r>
    </w:p>
    <w:p w14:paraId="780AAB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报名费每人160元。</w:t>
      </w:r>
    </w:p>
    <w:p w14:paraId="0C49F8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拟获得硕博连读资格的人员请于2025年1月15日—2025年1月20日通过以下方式缴纳报名费：①登陆校园统一支付平台缴费（电脑端），网址</w:t>
      </w:r>
      <w:r>
        <w:rPr>
          <w:rFonts w:hint="eastAsia" w:ascii="宋体" w:hAnsi="宋体" w:eastAsia="宋体" w:cs="宋体"/>
          <w:i w:val="0"/>
          <w:iCs w:val="0"/>
          <w:caps w:val="0"/>
          <w:color w:val="1E50A2"/>
          <w:spacing w:val="0"/>
          <w:sz w:val="24"/>
          <w:szCs w:val="24"/>
          <w:u w:val="single"/>
          <w:bdr w:val="none" w:color="auto" w:sz="0" w:space="0"/>
          <w:shd w:val="clear" w:fill="FFFFFF"/>
        </w:rPr>
        <w:fldChar w:fldCharType="begin"/>
      </w:r>
      <w:r>
        <w:rPr>
          <w:rFonts w:hint="eastAsia" w:ascii="宋体" w:hAnsi="宋体" w:eastAsia="宋体" w:cs="宋体"/>
          <w:i w:val="0"/>
          <w:iCs w:val="0"/>
          <w:caps w:val="0"/>
          <w:color w:val="1E50A2"/>
          <w:spacing w:val="0"/>
          <w:sz w:val="24"/>
          <w:szCs w:val="24"/>
          <w:u w:val="single"/>
          <w:bdr w:val="none" w:color="auto" w:sz="0" w:space="0"/>
          <w:shd w:val="clear" w:fill="FFFFFF"/>
        </w:rPr>
        <w:instrText xml:space="preserve"> HYPERLINK "http://cwctyjf.jmu.edu.cn/" </w:instrText>
      </w:r>
      <w:r>
        <w:rPr>
          <w:rFonts w:hint="eastAsia" w:ascii="宋体" w:hAnsi="宋体" w:eastAsia="宋体" w:cs="宋体"/>
          <w:i w:val="0"/>
          <w:iCs w:val="0"/>
          <w:caps w:val="0"/>
          <w:color w:val="1E50A2"/>
          <w:spacing w:val="0"/>
          <w:sz w:val="24"/>
          <w:szCs w:val="24"/>
          <w:u w:val="single"/>
          <w:bdr w:val="none" w:color="auto" w:sz="0" w:space="0"/>
          <w:shd w:val="clear" w:fill="FFFFFF"/>
        </w:rPr>
        <w:fldChar w:fldCharType="separate"/>
      </w:r>
      <w:r>
        <w:rPr>
          <w:rStyle w:val="7"/>
          <w:rFonts w:hint="eastAsia" w:ascii="宋体" w:hAnsi="宋体" w:eastAsia="宋体" w:cs="宋体"/>
          <w:i w:val="0"/>
          <w:iCs w:val="0"/>
          <w:caps w:val="0"/>
          <w:color w:val="1E50A2"/>
          <w:spacing w:val="0"/>
          <w:sz w:val="24"/>
          <w:szCs w:val="24"/>
          <w:u w:val="single"/>
          <w:bdr w:val="none" w:color="auto" w:sz="0" w:space="0"/>
          <w:shd w:val="clear" w:fill="FFFFFF"/>
        </w:rPr>
        <w:t>http://cwctyjf.jmu.edu.cn</w:t>
      </w:r>
      <w:r>
        <w:rPr>
          <w:rFonts w:hint="eastAsia" w:ascii="宋体" w:hAnsi="宋体" w:eastAsia="宋体" w:cs="宋体"/>
          <w:i w:val="0"/>
          <w:iCs w:val="0"/>
          <w:caps w:val="0"/>
          <w:color w:val="1E50A2"/>
          <w:spacing w:val="0"/>
          <w:sz w:val="24"/>
          <w:szCs w:val="24"/>
          <w:u w:val="single"/>
          <w:bdr w:val="none" w:color="auto" w:sz="0" w:space="0"/>
          <w:shd w:val="clear" w:fill="FFFFFF"/>
        </w:rPr>
        <w:fldChar w:fldCharType="end"/>
      </w:r>
      <w:r>
        <w:rPr>
          <w:rFonts w:hint="eastAsia" w:ascii="宋体" w:hAnsi="宋体" w:eastAsia="宋体" w:cs="宋体"/>
          <w:i w:val="0"/>
          <w:iCs w:val="0"/>
          <w:caps w:val="0"/>
          <w:color w:val="333333"/>
          <w:spacing w:val="0"/>
          <w:sz w:val="24"/>
          <w:szCs w:val="24"/>
          <w:bdr w:val="none" w:color="auto" w:sz="0" w:space="0"/>
          <w:shd w:val="clear" w:fill="FFFFFF"/>
        </w:rPr>
        <w:t>；②通过“集美大学财务处”微信公众号缴费， 进入“我的财务”—“校外人员校外支付”菜单缴纳有关费用。报考人员的用户名为身份证号，初始密码为JMU@身份证后六位。</w:t>
      </w:r>
    </w:p>
    <w:p w14:paraId="4A1EA2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（二）普通招考考生报名程序</w:t>
      </w:r>
    </w:p>
    <w:p w14:paraId="1CEDC4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1.报名分三个步骤：步骤一，网上报名；步骤二，寄（送）相关报名材料；步骤三，申请材料审核合格后缴纳报名费。</w:t>
      </w:r>
    </w:p>
    <w:p w14:paraId="17BAB0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2.网上报名时间： 2025年1月1日—2025年2月28日；网上报名流程：登陆中国研究生招生信息网http://yz.chsi.com.cn，选择“博士网报”，进行注册并填报报名信息，上传照片，下载相关表格。</w:t>
      </w:r>
    </w:p>
    <w:p w14:paraId="709670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寄（送）申请材料。网上报名完成后，考生应在2025年3月10日前将以下材料按顺序整理并通过EMS寄送至我院（地址：福建省集美大学理学院科研办公室，邮编：361021，联系电话：0592-6180440，收件人：裴老师）。材料务必真实、完整，如因材料问题影响报考，责任由考生自负。</w:t>
      </w:r>
    </w:p>
    <w:p w14:paraId="007D9F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（1）已获得硕士学位的考生：</w:t>
      </w:r>
    </w:p>
    <w:p w14:paraId="63D951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①通过网上报名系统打印的《博士学位研究生网上报名信息简表》（双面打印，须签字盖章）；②《专家推荐书》2份(两位专家各1份)；③学位证书复印件。《硕士学位证书》、《硕士学位课程学习成绩单》、《学士学位证书》(无学士学位者除外)的复印件各1份；④学历证书复印件[硕士学历教育者提供硕士、本科(或专科)毕业证书；非硕士学历教育者提供本科毕业证书]和教育部学历证书电子注册备案表；⑤二代身份证复印件1份；⑥《思想政治情况表》；⑦《发表或出版论文、著作、教材和科研成果目录》（包含其他能证明考生科研能力和水平的材料，包括学位论文、参与科研、专利注册、获奖情况等）及成果复印件（原件备查）；⑧外语水平证明材料原件和复印件（原件备查）；⑨报考自述（含报考理由和学习规划，1000字以内）。</w:t>
      </w:r>
    </w:p>
    <w:p w14:paraId="7747A6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（2）应届硕士毕业生考生：</w:t>
      </w:r>
    </w:p>
    <w:p w14:paraId="39E1EB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①通过网上报名系统打印的《博士学位研究生网上报名信息简表》（双面打印，须签字盖章）；②《专家推荐书》2份(两位专家各1份)；③《硕士学位课程学习成绩单》；④教育部学籍在线验证报告或培养单位研究生管理部门(研究生院(部、处))出具的应届硕士毕业生在读证明1份；⑤二代身份证、学生证复印件各1份；⑥《思想政治情况表》；⑦《发表或出版论文、著作、教材和科研成果目录》（包含其他能证明考生科研能力和水平的材料，包括应届硕士毕业生硕士论文开题报告、参与科研、专利注册、获奖情况等）及成果复印件（原件备查）；⑧外语水平证明材料原件和复印件（原件备查）；⑨报考自述（含报考理由和学习规划，1000字以内）。</w:t>
      </w:r>
    </w:p>
    <w:p w14:paraId="11A62E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4.申请材料审核</w:t>
      </w:r>
    </w:p>
    <w:p w14:paraId="73DB2E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学院根据招考要求，于3月21日前完成考生申请材料的审核并公布初审合格名单。</w:t>
      </w:r>
    </w:p>
    <w:p w14:paraId="7C9E0C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5.报名费</w:t>
      </w:r>
    </w:p>
    <w:p w14:paraId="77BBEA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报名费每人160元。</w:t>
      </w:r>
    </w:p>
    <w:p w14:paraId="2F0740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初审合格名单人员请于2025年3月25日—2025年3月31日通过以下方式缴纳报名费：①登陆校园统一支付平台缴费（电脑端），网址</w:t>
      </w:r>
      <w:r>
        <w:rPr>
          <w:rFonts w:hint="eastAsia" w:ascii="宋体" w:hAnsi="宋体" w:eastAsia="宋体" w:cs="宋体"/>
          <w:i w:val="0"/>
          <w:iCs w:val="0"/>
          <w:caps w:val="0"/>
          <w:color w:val="1E50A2"/>
          <w:spacing w:val="0"/>
          <w:sz w:val="24"/>
          <w:szCs w:val="24"/>
          <w:u w:val="single"/>
          <w:bdr w:val="none" w:color="auto" w:sz="0" w:space="0"/>
          <w:shd w:val="clear" w:fill="FFFFFF"/>
        </w:rPr>
        <w:fldChar w:fldCharType="begin"/>
      </w:r>
      <w:r>
        <w:rPr>
          <w:rFonts w:hint="eastAsia" w:ascii="宋体" w:hAnsi="宋体" w:eastAsia="宋体" w:cs="宋体"/>
          <w:i w:val="0"/>
          <w:iCs w:val="0"/>
          <w:caps w:val="0"/>
          <w:color w:val="1E50A2"/>
          <w:spacing w:val="0"/>
          <w:sz w:val="24"/>
          <w:szCs w:val="24"/>
          <w:u w:val="single"/>
          <w:bdr w:val="none" w:color="auto" w:sz="0" w:space="0"/>
          <w:shd w:val="clear" w:fill="FFFFFF"/>
        </w:rPr>
        <w:instrText xml:space="preserve"> HYPERLINK "http://cwctyjf.jmu.edu.cn/" </w:instrText>
      </w:r>
      <w:r>
        <w:rPr>
          <w:rFonts w:hint="eastAsia" w:ascii="宋体" w:hAnsi="宋体" w:eastAsia="宋体" w:cs="宋体"/>
          <w:i w:val="0"/>
          <w:iCs w:val="0"/>
          <w:caps w:val="0"/>
          <w:color w:val="1E50A2"/>
          <w:spacing w:val="0"/>
          <w:sz w:val="24"/>
          <w:szCs w:val="24"/>
          <w:u w:val="single"/>
          <w:bdr w:val="none" w:color="auto" w:sz="0" w:space="0"/>
          <w:shd w:val="clear" w:fill="FFFFFF"/>
        </w:rPr>
        <w:fldChar w:fldCharType="separate"/>
      </w:r>
      <w:r>
        <w:rPr>
          <w:rStyle w:val="7"/>
          <w:rFonts w:hint="eastAsia" w:ascii="宋体" w:hAnsi="宋体" w:eastAsia="宋体" w:cs="宋体"/>
          <w:i w:val="0"/>
          <w:iCs w:val="0"/>
          <w:caps w:val="0"/>
          <w:color w:val="1E50A2"/>
          <w:spacing w:val="0"/>
          <w:sz w:val="24"/>
          <w:szCs w:val="24"/>
          <w:u w:val="single"/>
          <w:bdr w:val="none" w:color="auto" w:sz="0" w:space="0"/>
          <w:shd w:val="clear" w:fill="FFFFFF"/>
        </w:rPr>
        <w:t>http://cwctyjf.jmu.edu.cn</w:t>
      </w:r>
      <w:r>
        <w:rPr>
          <w:rFonts w:hint="eastAsia" w:ascii="宋体" w:hAnsi="宋体" w:eastAsia="宋体" w:cs="宋体"/>
          <w:i w:val="0"/>
          <w:iCs w:val="0"/>
          <w:caps w:val="0"/>
          <w:color w:val="1E50A2"/>
          <w:spacing w:val="0"/>
          <w:sz w:val="24"/>
          <w:szCs w:val="24"/>
          <w:u w:val="single"/>
          <w:bdr w:val="none" w:color="auto" w:sz="0" w:space="0"/>
          <w:shd w:val="clear" w:fill="FFFFFF"/>
        </w:rPr>
        <w:fldChar w:fldCharType="end"/>
      </w:r>
      <w:r>
        <w:rPr>
          <w:rFonts w:hint="eastAsia" w:ascii="宋体" w:hAnsi="宋体" w:eastAsia="宋体" w:cs="宋体"/>
          <w:i w:val="0"/>
          <w:iCs w:val="0"/>
          <w:caps w:val="0"/>
          <w:color w:val="333333"/>
          <w:spacing w:val="0"/>
          <w:sz w:val="24"/>
          <w:szCs w:val="24"/>
          <w:bdr w:val="none" w:color="auto" w:sz="0" w:space="0"/>
          <w:shd w:val="clear" w:fill="FFFFFF"/>
        </w:rPr>
        <w:t>；②通过“集美大学财务处”微信公众号缴费， 进入“我的财务”—“校外人员校外支付”菜单缴纳有关费用。报考人员的用户名为身份证号，初始密码为JMU@身份证后六位。</w:t>
      </w:r>
    </w:p>
    <w:p w14:paraId="236CBE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6.综合考核</w:t>
      </w:r>
    </w:p>
    <w:p w14:paraId="4B569C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学院将于4月28日前完成对审核合格考生进行综合考核的工作。</w:t>
      </w:r>
    </w:p>
    <w:p w14:paraId="5C67E2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五、选拔录取程序</w:t>
      </w:r>
    </w:p>
    <w:p w14:paraId="056385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学院将对初审合格的考生进行申请材料审查和科研创新能力评价，综合考核，思想政治素质和品德考核、身心健康状况考核。</w:t>
      </w:r>
    </w:p>
    <w:p w14:paraId="551D10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1.申请材料审查和科研创新能力评价将通过考生提交的材料对考生科研创新能力进行评价，做出评价结论并进行量化评审，给出百分制成绩，并计入考核总成绩</w:t>
      </w:r>
      <w:r>
        <w:rPr>
          <w:rStyle w:val="6"/>
          <w:rFonts w:hint="eastAsia" w:ascii="宋体" w:hAnsi="宋体" w:eastAsia="宋体" w:cs="宋体"/>
          <w:i w:val="0"/>
          <w:iCs w:val="0"/>
          <w:caps w:val="0"/>
          <w:color w:val="333333"/>
          <w:spacing w:val="0"/>
          <w:sz w:val="24"/>
          <w:szCs w:val="24"/>
          <w:bdr w:val="none" w:color="auto" w:sz="0" w:space="0"/>
          <w:shd w:val="clear" w:fill="FFFFFF"/>
        </w:rPr>
        <w:t>（占比20%）。</w:t>
      </w:r>
    </w:p>
    <w:p w14:paraId="3D35F4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申请材料评审成绩 </w:t>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科研创新能力×80% +英语水平20%。</w:t>
      </w:r>
    </w:p>
    <w:p w14:paraId="1655F2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2.学院采用面试形式对考生的专业知识、外语水平、科研能力、创新潜质、综合素质进行综合考核并评分，考核内容和比重为：</w:t>
      </w:r>
    </w:p>
    <w:p w14:paraId="2C308788">
      <w:r>
        <w:drawing>
          <wp:inline distT="0" distB="0" distL="114300" distR="114300">
            <wp:extent cx="5019675" cy="19431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5019675" cy="1943100"/>
                    </a:xfrm>
                    <a:prstGeom prst="rect">
                      <a:avLst/>
                    </a:prstGeom>
                    <a:noFill/>
                    <a:ln>
                      <a:noFill/>
                    </a:ln>
                  </pic:spPr>
                </pic:pic>
              </a:graphicData>
            </a:graphic>
          </wp:inline>
        </w:drawing>
      </w:r>
    </w:p>
    <w:p w14:paraId="0ABF74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注：每位考生面试时间原则上不少于20分钟</w:t>
      </w:r>
    </w:p>
    <w:p w14:paraId="0AA282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综合考核成绩=英语水平×30%+专业基础×50%+综合能力×20%（占比80%）。</w:t>
      </w:r>
    </w:p>
    <w:p w14:paraId="56D083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3.思想政治素质和品德考核、身心健康状况考核不作量化评价，不合格者不能录取。</w:t>
      </w:r>
    </w:p>
    <w:p w14:paraId="380D02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考核总成绩 = 申请材料评审成绩×20% + 综合考核成绩×80%。</w:t>
      </w:r>
    </w:p>
    <w:p w14:paraId="11C973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六、录取规则</w:t>
      </w:r>
    </w:p>
    <w:p w14:paraId="7D7873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根据考核总成绩和招生计划，参照考生的思想政治素质和品德考核情况、综合考核结果、体检结果等综合判断，各研究方向按总成绩排名由高到低依次录取。基础数学、运筹学与控制论方向硕博连读各1人；基础数学、运筹学与控制论、应用数学、智能信息处理方向各1人。如有增加招生名额或拟录取考生出现资格不符等情况不能录取时，则按运筹学与控制论、应用数学、智能信息处理顺序继续取总分较高的考生进行录取，以此类推。确定拟录取名单后，在学院网站公示5个工作日。</w:t>
      </w:r>
    </w:p>
    <w:p w14:paraId="4AEEBA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如按以上规则，导师在某一学习方式已有的建议录取考生超过该导师计划招生数，则报考该导师的考生可在本学习方式内调整报考专业（研究方向、导师）录取。如考核总成绩并列，则按外语水平与科研能力两部分相加评分较高者依次优先录取。</w:t>
      </w:r>
    </w:p>
    <w:p w14:paraId="16740C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3.如有考生放弃或招生计划动态调整，按以上规则递补录取。</w:t>
      </w:r>
    </w:p>
    <w:p w14:paraId="6F06FA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4.取得拟录取资格的考生自行前往具有二级甲等资质以上的医院进行体检（体检报告有效期以考核时间为准，三个月内有效），并按学院要求提交体检报告单，学校将根据体检标准进行核查，并在考生录取报到后组织复查。</w:t>
      </w:r>
    </w:p>
    <w:p w14:paraId="56B859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5.学院公示结束后将初定的拟录取名单提交招生办公室复审后，由招生办公室将拟录取名单提交学校招生工作领导小组审核并进行公示，公示时间不少于10个工作日。公示结束后，拟录取名单报相关主管部门进行政策复审。</w:t>
      </w:r>
    </w:p>
    <w:p w14:paraId="046D35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Style w:val="6"/>
          <w:rFonts w:hint="eastAsia" w:ascii="宋体" w:hAnsi="宋体" w:eastAsia="宋体" w:cs="宋体"/>
          <w:i w:val="0"/>
          <w:iCs w:val="0"/>
          <w:caps w:val="0"/>
          <w:color w:val="333333"/>
          <w:spacing w:val="0"/>
          <w:sz w:val="24"/>
          <w:szCs w:val="24"/>
          <w:bdr w:val="none" w:color="auto" w:sz="0" w:space="0"/>
          <w:shd w:val="clear" w:fill="FFFFFF"/>
        </w:rPr>
        <w:t>七、其他事项</w:t>
      </w:r>
    </w:p>
    <w:p w14:paraId="10D562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1.本细则由学院博士研究生招生工作领导小组负责解释，其他未尽事宜请参照《集美大学招收攻读博士学位研究生工作管理办法》（试行)的通知(集大招〔2024〕6号)。</w:t>
      </w:r>
    </w:p>
    <w:p w14:paraId="05E040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2.学院咨询联系方式：0592-6180440；学院监督电话：0592-6181892。</w:t>
      </w:r>
    </w:p>
    <w:p w14:paraId="4570951C">
      <w:r>
        <w:rPr>
          <w:rFonts w:ascii="微软雅黑" w:hAnsi="微软雅黑" w:eastAsia="微软雅黑" w:cs="微软雅黑"/>
          <w:i w:val="0"/>
          <w:iCs w:val="0"/>
          <w:caps w:val="0"/>
          <w:color w:val="333333"/>
          <w:spacing w:val="0"/>
          <w:sz w:val="24"/>
          <w:szCs w:val="24"/>
          <w:shd w:val="clear" w:fill="FFFFFF"/>
        </w:rPr>
        <w:t>附件【</w:t>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instrText xml:space="preserve"> HYPERLINK "http://sci.jmu.edu.cn/system/_content/download.jsp?urltype=news.DownloadAttachUrl&amp;owner=1839435143&amp;wbfileid=7FF492145F97C7016DE4D5A8173697C1" \t "http://sci.jmu.edu.cn/info/1203/_blank" </w:instrText>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666666"/>
          <w:spacing w:val="0"/>
          <w:sz w:val="24"/>
          <w:szCs w:val="24"/>
          <w:u w:val="none"/>
          <w:bdr w:val="none" w:color="auto" w:sz="0" w:space="0"/>
          <w:shd w:val="clear" w:fill="FFFFFF"/>
        </w:rPr>
        <w:t>附件：博士报考相关表格.zip</w:t>
      </w:r>
      <w:r>
        <w:rPr>
          <w:rFonts w:hint="eastAsia" w:ascii="微软雅黑" w:hAnsi="微软雅黑" w:eastAsia="微软雅黑" w:cs="微软雅黑"/>
          <w:i w:val="0"/>
          <w:iCs w:val="0"/>
          <w:caps w:val="0"/>
          <w:color w:val="666666"/>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743F6"/>
    <w:rsid w:val="6B192F42"/>
    <w:rsid w:val="7A974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2024-12-25T05:54:00Z</dcterms:created>
  <dc:creator>WPS_1663235086</dc:creator>
  <cp:lastModifiedBy>WPS_1663235086</cp:lastModifiedBy>
  <dcterms:modified xsi:type="dcterms:W3CDTF">2024-12-25T05:58:27Z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06D283995E9B42B68CBD12807A5BD37E_13</vt:lpwstr>
  </property>
</Properties>
</file>