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CE99B" w14:textId="77777777" w:rsidR="00D3165E" w:rsidRDefault="001E226D">
      <w:pPr>
        <w:pStyle w:val="a7"/>
        <w:widowControl/>
        <w:spacing w:before="120" w:beforeAutospacing="0" w:after="120" w:afterAutospacing="0" w:line="420" w:lineRule="atLeast"/>
        <w:rPr>
          <w:rFonts w:ascii="微软雅黑" w:eastAsia="微软雅黑" w:hAnsi="微软雅黑" w:cs="微软雅黑"/>
          <w:color w:val="333333"/>
        </w:rPr>
      </w:pPr>
      <w:r>
        <w:rPr>
          <w:rFonts w:ascii="宋体" w:eastAsia="宋体" w:hAnsi="宋体" w:cs="宋体" w:hint="eastAsia"/>
          <w:color w:val="333333"/>
          <w:sz w:val="31"/>
          <w:szCs w:val="31"/>
        </w:rPr>
        <w:t>各研究生培养单位、</w:t>
      </w:r>
      <w:r>
        <w:rPr>
          <w:rFonts w:ascii="宋体" w:eastAsia="宋体" w:hAnsi="宋体" w:cs="宋体" w:hint="eastAsia"/>
          <w:color w:val="333333"/>
          <w:sz w:val="31"/>
          <w:szCs w:val="31"/>
        </w:rPr>
        <w:t>2023</w:t>
      </w:r>
      <w:r>
        <w:rPr>
          <w:rFonts w:ascii="宋体" w:eastAsia="宋体" w:hAnsi="宋体" w:cs="宋体" w:hint="eastAsia"/>
          <w:color w:val="333333"/>
          <w:sz w:val="31"/>
          <w:szCs w:val="31"/>
        </w:rPr>
        <w:t>级学术型硕士研究生：</w:t>
      </w:r>
    </w:p>
    <w:p w14:paraId="0F6A3632"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根据《曲阜师范大学关于选拔优秀硕士研究生硕博连读攻读博士学位的办法（试行）》要求，经相关博士生招生导师申请，学校本年度在全校范围内选拔</w:t>
      </w:r>
      <w:r>
        <w:rPr>
          <w:rFonts w:ascii="宋体" w:eastAsia="宋体" w:hAnsi="宋体" w:cs="宋体" w:hint="eastAsia"/>
          <w:color w:val="333333"/>
          <w:sz w:val="31"/>
          <w:szCs w:val="31"/>
        </w:rPr>
        <w:t>2023</w:t>
      </w:r>
      <w:r>
        <w:rPr>
          <w:rFonts w:ascii="宋体" w:eastAsia="宋体" w:hAnsi="宋体" w:cs="宋体" w:hint="eastAsia"/>
          <w:color w:val="333333"/>
          <w:sz w:val="31"/>
          <w:szCs w:val="31"/>
        </w:rPr>
        <w:t>级优秀学术型硕士研究生硕博连读攻读博士学位，相关事项通知如下：</w:t>
      </w:r>
    </w:p>
    <w:p w14:paraId="4DB4F3A2"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Style w:val="a8"/>
          <w:rFonts w:ascii="宋体" w:eastAsia="宋体" w:hAnsi="宋体" w:cs="宋体" w:hint="eastAsia"/>
          <w:color w:val="333333"/>
          <w:sz w:val="31"/>
          <w:szCs w:val="31"/>
        </w:rPr>
        <w:t>一、报名条件</w:t>
      </w:r>
    </w:p>
    <w:p w14:paraId="64C98590"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成功完成博士网上报名，符合《曲阜师范大学关于选拔优秀硕士研究生硕博连读攻读博士学位的办法（试行）》中报名条件规定，并且同意本通知第七条第二项报名条件的补充说明的考生。</w:t>
      </w:r>
    </w:p>
    <w:p w14:paraId="7A553A93"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Style w:val="a8"/>
          <w:rFonts w:ascii="宋体" w:eastAsia="宋体" w:hAnsi="宋体" w:cs="宋体" w:hint="eastAsia"/>
          <w:color w:val="333333"/>
          <w:sz w:val="31"/>
          <w:szCs w:val="31"/>
        </w:rPr>
        <w:t>二、招收专业、导师</w:t>
      </w:r>
    </w:p>
    <w:tbl>
      <w:tblPr>
        <w:tblW w:w="5355" w:type="dxa"/>
        <w:jc w:val="center"/>
        <w:tblBorders>
          <w:top w:val="none" w:sz="6" w:space="0" w:color="666666"/>
          <w:left w:val="none" w:sz="6" w:space="0" w:color="666666"/>
          <w:bottom w:val="none" w:sz="6" w:space="0" w:color="666666"/>
          <w:right w:val="none" w:sz="6" w:space="0" w:color="666666"/>
        </w:tblBorders>
        <w:tblCellMar>
          <w:left w:w="0" w:type="dxa"/>
          <w:right w:w="0" w:type="dxa"/>
        </w:tblCellMar>
        <w:tblLook w:val="04A0" w:firstRow="1" w:lastRow="0" w:firstColumn="1" w:lastColumn="0" w:noHBand="0" w:noVBand="1"/>
      </w:tblPr>
      <w:tblGrid>
        <w:gridCol w:w="3795"/>
        <w:gridCol w:w="1560"/>
      </w:tblGrid>
      <w:tr w:rsidR="00D3165E" w14:paraId="693473DA" w14:textId="77777777">
        <w:trPr>
          <w:trHeight w:val="360"/>
          <w:jc w:val="center"/>
        </w:trPr>
        <w:tc>
          <w:tcPr>
            <w:tcW w:w="3795" w:type="dxa"/>
            <w:tcBorders>
              <w:top w:val="single" w:sz="6" w:space="0" w:color="auto"/>
              <w:left w:val="single" w:sz="6" w:space="0" w:color="auto"/>
              <w:bottom w:val="single" w:sz="6" w:space="0" w:color="auto"/>
              <w:right w:val="single" w:sz="6" w:space="0" w:color="auto"/>
            </w:tcBorders>
            <w:shd w:val="clear" w:color="auto" w:fill="auto"/>
            <w:noWrap/>
            <w:tcMar>
              <w:left w:w="105" w:type="dxa"/>
              <w:right w:w="105" w:type="dxa"/>
            </w:tcMar>
            <w:vAlign w:val="center"/>
          </w:tcPr>
          <w:p w14:paraId="16A7FCFD" w14:textId="77777777" w:rsidR="00D3165E" w:rsidRDefault="001E226D">
            <w:pPr>
              <w:pStyle w:val="a7"/>
              <w:widowControl/>
              <w:spacing w:beforeAutospacing="0" w:afterAutospacing="0" w:line="420" w:lineRule="atLeast"/>
              <w:rPr>
                <w:rFonts w:ascii="微软雅黑" w:eastAsia="微软雅黑" w:hAnsi="微软雅黑" w:cs="微软雅黑"/>
              </w:rPr>
            </w:pPr>
            <w:r>
              <w:rPr>
                <w:rFonts w:ascii="宋体" w:eastAsia="宋体" w:hAnsi="宋体" w:cs="宋体" w:hint="eastAsia"/>
                <w:color w:val="000000"/>
                <w:sz w:val="28"/>
                <w:szCs w:val="28"/>
              </w:rPr>
              <w:t>招生专业代码及名称</w:t>
            </w:r>
          </w:p>
        </w:tc>
        <w:tc>
          <w:tcPr>
            <w:tcW w:w="1560" w:type="dxa"/>
            <w:tcBorders>
              <w:top w:val="single" w:sz="6" w:space="0" w:color="auto"/>
              <w:left w:val="nil"/>
              <w:bottom w:val="single" w:sz="6" w:space="0" w:color="auto"/>
              <w:right w:val="single" w:sz="6" w:space="0" w:color="auto"/>
            </w:tcBorders>
            <w:shd w:val="clear" w:color="auto" w:fill="auto"/>
            <w:noWrap/>
            <w:tcMar>
              <w:left w:w="105" w:type="dxa"/>
              <w:right w:w="105" w:type="dxa"/>
            </w:tcMar>
            <w:vAlign w:val="center"/>
          </w:tcPr>
          <w:p w14:paraId="25298665" w14:textId="77777777" w:rsidR="00D3165E" w:rsidRDefault="001E226D">
            <w:pPr>
              <w:pStyle w:val="a7"/>
              <w:widowControl/>
              <w:spacing w:beforeAutospacing="0" w:afterAutospacing="0" w:line="420" w:lineRule="atLeast"/>
              <w:rPr>
                <w:rFonts w:ascii="微软雅黑" w:eastAsia="微软雅黑" w:hAnsi="微软雅黑" w:cs="微软雅黑"/>
              </w:rPr>
            </w:pPr>
            <w:r>
              <w:rPr>
                <w:rFonts w:ascii="宋体" w:eastAsia="宋体" w:hAnsi="宋体" w:cs="宋体" w:hint="eastAsia"/>
                <w:color w:val="000000"/>
                <w:sz w:val="28"/>
                <w:szCs w:val="28"/>
              </w:rPr>
              <w:t>指导教师</w:t>
            </w:r>
          </w:p>
        </w:tc>
      </w:tr>
      <w:tr w:rsidR="00D3165E" w14:paraId="4BFC15E5" w14:textId="77777777">
        <w:trPr>
          <w:trHeight w:val="360"/>
          <w:jc w:val="center"/>
        </w:trPr>
        <w:tc>
          <w:tcPr>
            <w:tcW w:w="3795" w:type="dxa"/>
            <w:tcBorders>
              <w:top w:val="single" w:sz="6" w:space="0" w:color="auto"/>
              <w:left w:val="single" w:sz="6" w:space="0" w:color="auto"/>
              <w:bottom w:val="single" w:sz="6" w:space="0" w:color="auto"/>
              <w:right w:val="single" w:sz="6" w:space="0" w:color="auto"/>
            </w:tcBorders>
            <w:shd w:val="clear" w:color="auto" w:fill="auto"/>
            <w:noWrap/>
            <w:tcMar>
              <w:left w:w="105" w:type="dxa"/>
              <w:right w:w="105" w:type="dxa"/>
            </w:tcMar>
            <w:vAlign w:val="center"/>
          </w:tcPr>
          <w:p w14:paraId="68FC4C81" w14:textId="77777777" w:rsidR="00D3165E" w:rsidRDefault="001E226D">
            <w:pPr>
              <w:pStyle w:val="a7"/>
              <w:widowControl/>
              <w:spacing w:beforeAutospacing="0" w:afterAutospacing="0" w:line="420" w:lineRule="atLeast"/>
              <w:rPr>
                <w:rFonts w:ascii="宋体" w:eastAsia="宋体" w:hAnsi="宋体" w:cs="宋体"/>
                <w:color w:val="000000"/>
                <w:sz w:val="28"/>
                <w:szCs w:val="28"/>
              </w:rPr>
            </w:pPr>
            <w:bookmarkStart w:id="0" w:name="_GoBack"/>
            <w:bookmarkEnd w:id="0"/>
            <w:r>
              <w:rPr>
                <w:rFonts w:ascii="宋体" w:eastAsia="宋体" w:hAnsi="宋体" w:cs="宋体" w:hint="eastAsia"/>
                <w:color w:val="000000"/>
                <w:sz w:val="28"/>
                <w:szCs w:val="28"/>
              </w:rPr>
              <w:t xml:space="preserve">040100 </w:t>
            </w:r>
            <w:r>
              <w:rPr>
                <w:rFonts w:ascii="宋体" w:eastAsia="宋体" w:hAnsi="宋体" w:cs="宋体" w:hint="eastAsia"/>
                <w:color w:val="000000"/>
                <w:sz w:val="28"/>
                <w:szCs w:val="28"/>
              </w:rPr>
              <w:t>教育学</w:t>
            </w:r>
          </w:p>
        </w:tc>
        <w:tc>
          <w:tcPr>
            <w:tcW w:w="1560" w:type="dxa"/>
            <w:tcBorders>
              <w:top w:val="single" w:sz="6" w:space="0" w:color="auto"/>
              <w:left w:val="nil"/>
              <w:bottom w:val="single" w:sz="6" w:space="0" w:color="auto"/>
              <w:right w:val="single" w:sz="6" w:space="0" w:color="auto"/>
            </w:tcBorders>
            <w:shd w:val="clear" w:color="auto" w:fill="auto"/>
            <w:noWrap/>
            <w:tcMar>
              <w:left w:w="105" w:type="dxa"/>
              <w:right w:w="105" w:type="dxa"/>
            </w:tcMar>
            <w:vAlign w:val="center"/>
          </w:tcPr>
          <w:p w14:paraId="11B2120D" w14:textId="77777777" w:rsidR="00D3165E" w:rsidRDefault="001E226D">
            <w:pPr>
              <w:pStyle w:val="a7"/>
              <w:widowControl/>
              <w:spacing w:beforeAutospacing="0" w:afterAutospacing="0" w:line="420" w:lineRule="atLeast"/>
              <w:rPr>
                <w:rFonts w:ascii="宋体" w:eastAsia="宋体" w:hAnsi="宋体" w:cs="宋体"/>
                <w:color w:val="000000"/>
                <w:sz w:val="28"/>
                <w:szCs w:val="28"/>
              </w:rPr>
            </w:pPr>
            <w:r>
              <w:rPr>
                <w:rFonts w:ascii="宋体" w:eastAsia="宋体" w:hAnsi="宋体" w:cs="宋体" w:hint="eastAsia"/>
                <w:color w:val="000000"/>
                <w:sz w:val="28"/>
                <w:szCs w:val="28"/>
              </w:rPr>
              <w:t>高伟</w:t>
            </w:r>
          </w:p>
        </w:tc>
      </w:tr>
      <w:tr w:rsidR="00D3165E" w14:paraId="08FD682F" w14:textId="77777777">
        <w:trPr>
          <w:trHeight w:val="360"/>
          <w:jc w:val="center"/>
        </w:trPr>
        <w:tc>
          <w:tcPr>
            <w:tcW w:w="3795" w:type="dxa"/>
            <w:tcBorders>
              <w:top w:val="nil"/>
              <w:left w:val="single" w:sz="6" w:space="0" w:color="auto"/>
              <w:bottom w:val="single" w:sz="6" w:space="0" w:color="auto"/>
              <w:right w:val="single" w:sz="6" w:space="0" w:color="auto"/>
            </w:tcBorders>
            <w:shd w:val="clear" w:color="auto" w:fill="auto"/>
            <w:tcMar>
              <w:left w:w="105" w:type="dxa"/>
              <w:right w:w="105" w:type="dxa"/>
            </w:tcMar>
            <w:vAlign w:val="center"/>
          </w:tcPr>
          <w:p w14:paraId="2DD9EB09" w14:textId="77777777" w:rsidR="00D3165E" w:rsidRDefault="001E226D">
            <w:pPr>
              <w:pStyle w:val="a7"/>
              <w:widowControl/>
              <w:spacing w:beforeAutospacing="0" w:afterAutospacing="0" w:line="420" w:lineRule="atLeast"/>
              <w:rPr>
                <w:rFonts w:ascii="微软雅黑" w:eastAsia="微软雅黑" w:hAnsi="微软雅黑" w:cs="微软雅黑"/>
              </w:rPr>
            </w:pPr>
            <w:r>
              <w:rPr>
                <w:rFonts w:ascii="宋体" w:eastAsia="宋体" w:hAnsi="宋体" w:cs="宋体" w:hint="eastAsia"/>
                <w:color w:val="000000"/>
                <w:sz w:val="28"/>
                <w:szCs w:val="28"/>
              </w:rPr>
              <w:t xml:space="preserve">040100 </w:t>
            </w:r>
            <w:r>
              <w:rPr>
                <w:rFonts w:ascii="宋体" w:eastAsia="宋体" w:hAnsi="宋体" w:cs="宋体" w:hint="eastAsia"/>
                <w:color w:val="000000"/>
                <w:sz w:val="28"/>
                <w:szCs w:val="28"/>
              </w:rPr>
              <w:t>教育学</w:t>
            </w:r>
          </w:p>
        </w:tc>
        <w:tc>
          <w:tcPr>
            <w:tcW w:w="1560" w:type="dxa"/>
            <w:tcBorders>
              <w:top w:val="nil"/>
              <w:left w:val="nil"/>
              <w:bottom w:val="single" w:sz="6" w:space="0" w:color="auto"/>
              <w:right w:val="single" w:sz="6" w:space="0" w:color="auto"/>
            </w:tcBorders>
            <w:shd w:val="clear" w:color="auto" w:fill="auto"/>
            <w:tcMar>
              <w:left w:w="105" w:type="dxa"/>
              <w:right w:w="105" w:type="dxa"/>
            </w:tcMar>
            <w:vAlign w:val="center"/>
          </w:tcPr>
          <w:p w14:paraId="06E6BA39" w14:textId="77777777" w:rsidR="00D3165E" w:rsidRDefault="001E226D">
            <w:pPr>
              <w:pStyle w:val="a7"/>
              <w:widowControl/>
              <w:spacing w:beforeAutospacing="0" w:afterAutospacing="0" w:line="420" w:lineRule="atLeast"/>
              <w:rPr>
                <w:rFonts w:ascii="微软雅黑" w:eastAsia="微软雅黑" w:hAnsi="微软雅黑" w:cs="微软雅黑"/>
              </w:rPr>
            </w:pPr>
            <w:r>
              <w:rPr>
                <w:rFonts w:ascii="宋体" w:eastAsia="宋体" w:hAnsi="宋体" w:cs="宋体" w:hint="eastAsia"/>
                <w:color w:val="000000"/>
                <w:sz w:val="28"/>
                <w:szCs w:val="28"/>
              </w:rPr>
              <w:t>唐爱民</w:t>
            </w:r>
          </w:p>
        </w:tc>
      </w:tr>
      <w:tr w:rsidR="00D3165E" w14:paraId="7D64D8FF" w14:textId="77777777">
        <w:trPr>
          <w:trHeight w:val="360"/>
          <w:jc w:val="center"/>
        </w:trPr>
        <w:tc>
          <w:tcPr>
            <w:tcW w:w="3795" w:type="dxa"/>
            <w:tcBorders>
              <w:top w:val="nil"/>
              <w:left w:val="single" w:sz="6" w:space="0" w:color="auto"/>
              <w:bottom w:val="single" w:sz="6" w:space="0" w:color="auto"/>
              <w:right w:val="single" w:sz="6" w:space="0" w:color="auto"/>
            </w:tcBorders>
            <w:shd w:val="clear" w:color="auto" w:fill="auto"/>
            <w:tcMar>
              <w:left w:w="105" w:type="dxa"/>
              <w:right w:w="105" w:type="dxa"/>
            </w:tcMar>
            <w:vAlign w:val="center"/>
          </w:tcPr>
          <w:p w14:paraId="6477481F" w14:textId="77777777" w:rsidR="00D3165E" w:rsidRDefault="001E226D">
            <w:pPr>
              <w:pStyle w:val="a7"/>
              <w:widowControl/>
              <w:spacing w:beforeAutospacing="0" w:afterAutospacing="0" w:line="420" w:lineRule="atLeast"/>
              <w:rPr>
                <w:rFonts w:ascii="微软雅黑" w:eastAsia="微软雅黑" w:hAnsi="微软雅黑" w:cs="微软雅黑"/>
              </w:rPr>
            </w:pPr>
            <w:r>
              <w:rPr>
                <w:rFonts w:ascii="宋体" w:eastAsia="宋体" w:hAnsi="宋体" w:cs="宋体" w:hint="eastAsia"/>
                <w:color w:val="000000"/>
                <w:sz w:val="28"/>
                <w:szCs w:val="28"/>
              </w:rPr>
              <w:t xml:space="preserve">040100 </w:t>
            </w:r>
            <w:r>
              <w:rPr>
                <w:rFonts w:ascii="宋体" w:eastAsia="宋体" w:hAnsi="宋体" w:cs="宋体" w:hint="eastAsia"/>
                <w:color w:val="000000"/>
                <w:sz w:val="28"/>
                <w:szCs w:val="28"/>
              </w:rPr>
              <w:t>教育学</w:t>
            </w:r>
          </w:p>
        </w:tc>
        <w:tc>
          <w:tcPr>
            <w:tcW w:w="1560" w:type="dxa"/>
            <w:tcBorders>
              <w:top w:val="nil"/>
              <w:left w:val="nil"/>
              <w:bottom w:val="single" w:sz="6" w:space="0" w:color="auto"/>
              <w:right w:val="single" w:sz="6" w:space="0" w:color="auto"/>
            </w:tcBorders>
            <w:shd w:val="clear" w:color="auto" w:fill="auto"/>
            <w:tcMar>
              <w:left w:w="105" w:type="dxa"/>
              <w:right w:w="105" w:type="dxa"/>
            </w:tcMar>
            <w:vAlign w:val="center"/>
          </w:tcPr>
          <w:p w14:paraId="6CE85536" w14:textId="77777777" w:rsidR="00D3165E" w:rsidRDefault="001E226D">
            <w:pPr>
              <w:pStyle w:val="a7"/>
              <w:widowControl/>
              <w:spacing w:beforeAutospacing="0" w:afterAutospacing="0" w:line="420" w:lineRule="atLeast"/>
              <w:rPr>
                <w:rFonts w:asciiTheme="minorEastAsia" w:hAnsiTheme="minorEastAsia" w:cs="微软雅黑"/>
                <w:sz w:val="28"/>
                <w:szCs w:val="28"/>
              </w:rPr>
            </w:pPr>
            <w:proofErr w:type="gramStart"/>
            <w:r>
              <w:rPr>
                <w:rFonts w:ascii="宋体" w:eastAsia="宋体" w:hAnsi="宋体" w:cs="宋体" w:hint="eastAsia"/>
                <w:color w:val="000000"/>
                <w:sz w:val="28"/>
                <w:szCs w:val="28"/>
              </w:rPr>
              <w:t>李宪印</w:t>
            </w:r>
            <w:proofErr w:type="gramEnd"/>
          </w:p>
        </w:tc>
      </w:tr>
      <w:tr w:rsidR="00D3165E" w14:paraId="3516C01B" w14:textId="77777777">
        <w:trPr>
          <w:trHeight w:val="360"/>
          <w:jc w:val="center"/>
        </w:trPr>
        <w:tc>
          <w:tcPr>
            <w:tcW w:w="3795" w:type="dxa"/>
            <w:tcBorders>
              <w:top w:val="nil"/>
              <w:left w:val="single" w:sz="6" w:space="0" w:color="auto"/>
              <w:bottom w:val="single" w:sz="6" w:space="0" w:color="auto"/>
              <w:right w:val="single" w:sz="6" w:space="0" w:color="auto"/>
            </w:tcBorders>
            <w:shd w:val="clear" w:color="auto" w:fill="auto"/>
            <w:tcMar>
              <w:left w:w="105" w:type="dxa"/>
              <w:right w:w="105" w:type="dxa"/>
            </w:tcMar>
            <w:vAlign w:val="center"/>
          </w:tcPr>
          <w:p w14:paraId="3A17C67B" w14:textId="77777777" w:rsidR="00D3165E" w:rsidRDefault="001E226D">
            <w:pPr>
              <w:pStyle w:val="a7"/>
              <w:widowControl/>
              <w:spacing w:beforeAutospacing="0" w:afterAutospacing="0" w:line="420" w:lineRule="atLeast"/>
              <w:rPr>
                <w:rFonts w:ascii="微软雅黑" w:eastAsia="微软雅黑" w:hAnsi="微软雅黑" w:cs="微软雅黑"/>
              </w:rPr>
            </w:pPr>
            <w:r>
              <w:rPr>
                <w:rFonts w:ascii="宋体" w:eastAsia="宋体" w:hAnsi="宋体" w:cs="宋体" w:hint="eastAsia"/>
                <w:color w:val="000000"/>
                <w:sz w:val="28"/>
                <w:szCs w:val="28"/>
              </w:rPr>
              <w:t>070200</w:t>
            </w:r>
            <w:r>
              <w:rPr>
                <w:rFonts w:ascii="宋体" w:eastAsia="宋体" w:hAnsi="宋体" w:cs="宋体" w:hint="eastAsia"/>
                <w:color w:val="000000"/>
                <w:sz w:val="28"/>
                <w:szCs w:val="28"/>
              </w:rPr>
              <w:t>物理学</w:t>
            </w:r>
          </w:p>
        </w:tc>
        <w:tc>
          <w:tcPr>
            <w:tcW w:w="1560" w:type="dxa"/>
            <w:tcBorders>
              <w:top w:val="nil"/>
              <w:left w:val="nil"/>
              <w:bottom w:val="single" w:sz="6" w:space="0" w:color="auto"/>
              <w:right w:val="single" w:sz="6" w:space="0" w:color="auto"/>
            </w:tcBorders>
            <w:shd w:val="clear" w:color="auto" w:fill="auto"/>
            <w:tcMar>
              <w:left w:w="105" w:type="dxa"/>
              <w:right w:w="105" w:type="dxa"/>
            </w:tcMar>
            <w:vAlign w:val="center"/>
          </w:tcPr>
          <w:p w14:paraId="6B290B6B" w14:textId="77777777" w:rsidR="00D3165E" w:rsidRDefault="001E226D">
            <w:pPr>
              <w:pStyle w:val="a7"/>
              <w:widowControl/>
              <w:spacing w:beforeAutospacing="0" w:afterAutospacing="0" w:line="420" w:lineRule="atLeast"/>
              <w:rPr>
                <w:rFonts w:ascii="宋体" w:eastAsia="宋体" w:hAnsi="宋体" w:cs="微软雅黑"/>
                <w:sz w:val="28"/>
                <w:szCs w:val="28"/>
              </w:rPr>
            </w:pPr>
            <w:proofErr w:type="gramStart"/>
            <w:r>
              <w:rPr>
                <w:rFonts w:ascii="宋体" w:eastAsia="宋体" w:hAnsi="宋体" w:cs="微软雅黑" w:hint="eastAsia"/>
                <w:sz w:val="28"/>
                <w:szCs w:val="28"/>
              </w:rPr>
              <w:t>李登旺</w:t>
            </w:r>
            <w:proofErr w:type="gramEnd"/>
          </w:p>
        </w:tc>
      </w:tr>
      <w:tr w:rsidR="00D3165E" w14:paraId="233091F7" w14:textId="77777777">
        <w:trPr>
          <w:trHeight w:val="360"/>
          <w:jc w:val="center"/>
        </w:trPr>
        <w:tc>
          <w:tcPr>
            <w:tcW w:w="3795" w:type="dxa"/>
            <w:tcBorders>
              <w:top w:val="nil"/>
              <w:left w:val="single" w:sz="6" w:space="0" w:color="auto"/>
              <w:bottom w:val="single" w:sz="6" w:space="0" w:color="auto"/>
              <w:right w:val="single" w:sz="6" w:space="0" w:color="auto"/>
            </w:tcBorders>
            <w:shd w:val="clear" w:color="auto" w:fill="auto"/>
            <w:tcMar>
              <w:left w:w="105" w:type="dxa"/>
              <w:right w:w="105" w:type="dxa"/>
            </w:tcMar>
            <w:vAlign w:val="center"/>
          </w:tcPr>
          <w:p w14:paraId="29928356" w14:textId="77777777" w:rsidR="00D3165E" w:rsidRDefault="001E226D">
            <w:pPr>
              <w:pStyle w:val="a7"/>
              <w:widowControl/>
              <w:spacing w:beforeAutospacing="0" w:afterAutospacing="0" w:line="420" w:lineRule="atLeast"/>
              <w:rPr>
                <w:rFonts w:ascii="微软雅黑" w:eastAsia="微软雅黑" w:hAnsi="微软雅黑" w:cs="微软雅黑"/>
              </w:rPr>
            </w:pPr>
            <w:r>
              <w:rPr>
                <w:rFonts w:ascii="宋体" w:eastAsia="宋体" w:hAnsi="宋体" w:cs="宋体" w:hint="eastAsia"/>
                <w:color w:val="000000"/>
                <w:sz w:val="28"/>
                <w:szCs w:val="28"/>
              </w:rPr>
              <w:t>070200</w:t>
            </w:r>
            <w:r>
              <w:rPr>
                <w:rFonts w:ascii="宋体" w:eastAsia="宋体" w:hAnsi="宋体" w:cs="宋体" w:hint="eastAsia"/>
                <w:color w:val="000000"/>
                <w:sz w:val="28"/>
                <w:szCs w:val="28"/>
              </w:rPr>
              <w:t>物理学</w:t>
            </w:r>
          </w:p>
        </w:tc>
        <w:tc>
          <w:tcPr>
            <w:tcW w:w="1560" w:type="dxa"/>
            <w:tcBorders>
              <w:top w:val="nil"/>
              <w:left w:val="nil"/>
              <w:bottom w:val="single" w:sz="6" w:space="0" w:color="auto"/>
              <w:right w:val="single" w:sz="6" w:space="0" w:color="auto"/>
            </w:tcBorders>
            <w:shd w:val="clear" w:color="auto" w:fill="auto"/>
            <w:tcMar>
              <w:left w:w="105" w:type="dxa"/>
              <w:right w:w="105" w:type="dxa"/>
            </w:tcMar>
            <w:vAlign w:val="center"/>
          </w:tcPr>
          <w:p w14:paraId="12CCAD43" w14:textId="77777777" w:rsidR="00D3165E" w:rsidRDefault="001E226D">
            <w:pPr>
              <w:pStyle w:val="a7"/>
              <w:widowControl/>
              <w:spacing w:beforeAutospacing="0" w:afterAutospacing="0" w:line="420" w:lineRule="atLeast"/>
              <w:rPr>
                <w:rFonts w:ascii="宋体" w:eastAsia="宋体" w:hAnsi="宋体" w:cs="微软雅黑"/>
                <w:sz w:val="28"/>
                <w:szCs w:val="28"/>
              </w:rPr>
            </w:pPr>
            <w:r>
              <w:rPr>
                <w:rFonts w:ascii="宋体" w:eastAsia="宋体" w:hAnsi="宋体" w:cs="微软雅黑" w:hint="eastAsia"/>
                <w:sz w:val="28"/>
                <w:szCs w:val="28"/>
              </w:rPr>
              <w:t>李刚</w:t>
            </w:r>
          </w:p>
        </w:tc>
      </w:tr>
      <w:tr w:rsidR="00D3165E" w14:paraId="3E563412" w14:textId="77777777">
        <w:trPr>
          <w:trHeight w:val="360"/>
          <w:jc w:val="center"/>
        </w:trPr>
        <w:tc>
          <w:tcPr>
            <w:tcW w:w="3795" w:type="dxa"/>
            <w:tcBorders>
              <w:top w:val="nil"/>
              <w:left w:val="single" w:sz="6" w:space="0" w:color="auto"/>
              <w:bottom w:val="single" w:sz="6" w:space="0" w:color="auto"/>
              <w:right w:val="single" w:sz="6" w:space="0" w:color="auto"/>
            </w:tcBorders>
            <w:shd w:val="clear" w:color="auto" w:fill="auto"/>
            <w:tcMar>
              <w:left w:w="105" w:type="dxa"/>
              <w:right w:w="105" w:type="dxa"/>
            </w:tcMar>
            <w:vAlign w:val="center"/>
          </w:tcPr>
          <w:p w14:paraId="2150D74A" w14:textId="77777777" w:rsidR="00D3165E" w:rsidRDefault="001E226D">
            <w:pPr>
              <w:pStyle w:val="a7"/>
              <w:widowControl/>
              <w:spacing w:beforeAutospacing="0" w:afterAutospacing="0" w:line="420" w:lineRule="atLeast"/>
              <w:rPr>
                <w:rFonts w:ascii="宋体" w:eastAsia="宋体" w:hAnsi="宋体" w:cs="微软雅黑"/>
                <w:sz w:val="28"/>
                <w:szCs w:val="28"/>
              </w:rPr>
            </w:pPr>
            <w:r>
              <w:rPr>
                <w:rFonts w:ascii="宋体" w:eastAsia="宋体" w:hAnsi="宋体" w:cs="微软雅黑" w:hint="eastAsia"/>
                <w:sz w:val="28"/>
                <w:szCs w:val="28"/>
              </w:rPr>
              <w:t>081100</w:t>
            </w:r>
            <w:r>
              <w:rPr>
                <w:rFonts w:ascii="宋体" w:eastAsia="宋体" w:hAnsi="宋体" w:cs="微软雅黑" w:hint="eastAsia"/>
                <w:sz w:val="28"/>
                <w:szCs w:val="28"/>
              </w:rPr>
              <w:t>控制科学与工程</w:t>
            </w:r>
          </w:p>
        </w:tc>
        <w:tc>
          <w:tcPr>
            <w:tcW w:w="1560" w:type="dxa"/>
            <w:tcBorders>
              <w:top w:val="nil"/>
              <w:left w:val="nil"/>
              <w:bottom w:val="single" w:sz="6" w:space="0" w:color="auto"/>
              <w:right w:val="single" w:sz="6" w:space="0" w:color="auto"/>
            </w:tcBorders>
            <w:shd w:val="clear" w:color="auto" w:fill="auto"/>
            <w:tcMar>
              <w:left w:w="105" w:type="dxa"/>
              <w:right w:w="105" w:type="dxa"/>
            </w:tcMar>
            <w:vAlign w:val="center"/>
          </w:tcPr>
          <w:p w14:paraId="1EA92118" w14:textId="77777777" w:rsidR="00D3165E" w:rsidRDefault="001E226D">
            <w:pPr>
              <w:pStyle w:val="a7"/>
              <w:widowControl/>
              <w:spacing w:beforeAutospacing="0" w:afterAutospacing="0" w:line="420" w:lineRule="atLeast"/>
              <w:rPr>
                <w:rFonts w:ascii="宋体" w:eastAsia="宋体" w:hAnsi="宋体" w:cs="微软雅黑"/>
                <w:sz w:val="28"/>
                <w:szCs w:val="28"/>
              </w:rPr>
            </w:pPr>
            <w:r>
              <w:rPr>
                <w:rFonts w:ascii="宋体" w:eastAsia="宋体" w:hAnsi="宋体" w:cs="微软雅黑" w:hint="eastAsia"/>
                <w:sz w:val="28"/>
                <w:szCs w:val="28"/>
              </w:rPr>
              <w:t>孙炜伟</w:t>
            </w:r>
          </w:p>
        </w:tc>
      </w:tr>
      <w:tr w:rsidR="00D3165E" w14:paraId="404EACED" w14:textId="77777777">
        <w:trPr>
          <w:trHeight w:val="360"/>
          <w:jc w:val="center"/>
        </w:trPr>
        <w:tc>
          <w:tcPr>
            <w:tcW w:w="3795" w:type="dxa"/>
            <w:tcBorders>
              <w:top w:val="single" w:sz="6" w:space="0" w:color="auto"/>
              <w:left w:val="single" w:sz="6" w:space="0" w:color="auto"/>
              <w:bottom w:val="single" w:sz="6" w:space="0" w:color="auto"/>
              <w:right w:val="single" w:sz="6" w:space="0" w:color="auto"/>
            </w:tcBorders>
            <w:shd w:val="clear" w:color="auto" w:fill="auto"/>
            <w:tcMar>
              <w:left w:w="105" w:type="dxa"/>
              <w:right w:w="105" w:type="dxa"/>
            </w:tcMar>
            <w:vAlign w:val="center"/>
          </w:tcPr>
          <w:p w14:paraId="17940AF7" w14:textId="77777777" w:rsidR="00D3165E" w:rsidRDefault="001E226D">
            <w:pPr>
              <w:pStyle w:val="a7"/>
              <w:widowControl/>
              <w:spacing w:beforeAutospacing="0" w:afterAutospacing="0" w:line="420" w:lineRule="atLeast"/>
              <w:rPr>
                <w:rFonts w:ascii="微软雅黑" w:eastAsia="微软雅黑" w:hAnsi="微软雅黑" w:cs="微软雅黑"/>
              </w:rPr>
            </w:pPr>
            <w:r>
              <w:rPr>
                <w:rFonts w:ascii="宋体" w:eastAsia="宋体" w:hAnsi="宋体" w:cs="宋体" w:hint="eastAsia"/>
                <w:color w:val="000000"/>
                <w:sz w:val="28"/>
                <w:szCs w:val="28"/>
              </w:rPr>
              <w:t>081100</w:t>
            </w:r>
            <w:r>
              <w:rPr>
                <w:rFonts w:ascii="宋体" w:eastAsia="宋体" w:hAnsi="宋体" w:cs="宋体" w:hint="eastAsia"/>
                <w:color w:val="000000"/>
                <w:sz w:val="28"/>
                <w:szCs w:val="28"/>
              </w:rPr>
              <w:t>控制科学与工程</w:t>
            </w:r>
          </w:p>
        </w:tc>
        <w:tc>
          <w:tcPr>
            <w:tcW w:w="1560" w:type="dxa"/>
            <w:tcBorders>
              <w:top w:val="single" w:sz="6" w:space="0" w:color="auto"/>
              <w:left w:val="nil"/>
              <w:bottom w:val="single" w:sz="6" w:space="0" w:color="auto"/>
              <w:right w:val="single" w:sz="6" w:space="0" w:color="auto"/>
            </w:tcBorders>
            <w:shd w:val="clear" w:color="auto" w:fill="auto"/>
            <w:tcMar>
              <w:left w:w="105" w:type="dxa"/>
              <w:right w:w="105" w:type="dxa"/>
            </w:tcMar>
            <w:vAlign w:val="center"/>
          </w:tcPr>
          <w:p w14:paraId="31D52B86" w14:textId="77777777" w:rsidR="00D3165E" w:rsidRDefault="001E226D">
            <w:pPr>
              <w:pStyle w:val="a7"/>
              <w:widowControl/>
              <w:spacing w:beforeAutospacing="0" w:afterAutospacing="0" w:line="420" w:lineRule="atLeast"/>
              <w:rPr>
                <w:rFonts w:ascii="宋体" w:eastAsia="宋体" w:hAnsi="宋体" w:cs="微软雅黑"/>
                <w:sz w:val="28"/>
                <w:szCs w:val="28"/>
              </w:rPr>
            </w:pPr>
            <w:r>
              <w:rPr>
                <w:rFonts w:ascii="宋体" w:eastAsia="宋体" w:hAnsi="宋体" w:cs="微软雅黑" w:hint="eastAsia"/>
                <w:sz w:val="28"/>
                <w:szCs w:val="28"/>
              </w:rPr>
              <w:t>孙宗耀</w:t>
            </w:r>
          </w:p>
        </w:tc>
      </w:tr>
    </w:tbl>
    <w:p w14:paraId="30CF875D" w14:textId="77777777" w:rsidR="00D3165E" w:rsidRDefault="00D3165E">
      <w:pPr>
        <w:pStyle w:val="a7"/>
        <w:widowControl/>
        <w:spacing w:before="120" w:beforeAutospacing="0" w:after="120" w:afterAutospacing="0" w:line="420" w:lineRule="atLeast"/>
        <w:ind w:firstLine="645"/>
        <w:rPr>
          <w:rFonts w:ascii="宋体" w:eastAsia="宋体" w:hAnsi="宋体" w:cs="宋体"/>
          <w:color w:val="333333"/>
          <w:sz w:val="31"/>
          <w:szCs w:val="31"/>
        </w:rPr>
      </w:pPr>
    </w:p>
    <w:p w14:paraId="5A86FE97"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lastRenderedPageBreak/>
        <w:t>注：以上导师具有招生资格，是否招生以学校最终下达计划为准。</w:t>
      </w:r>
    </w:p>
    <w:p w14:paraId="637855E7"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Style w:val="a8"/>
          <w:rFonts w:ascii="宋体" w:eastAsia="宋体" w:hAnsi="宋体" w:cs="宋体" w:hint="eastAsia"/>
          <w:color w:val="333333"/>
          <w:sz w:val="31"/>
          <w:szCs w:val="31"/>
        </w:rPr>
        <w:t>三、报名及审核</w:t>
      </w:r>
    </w:p>
    <w:p w14:paraId="145F7676"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rPr>
      </w:pPr>
      <w:r>
        <w:rPr>
          <w:rFonts w:ascii="宋体" w:eastAsia="宋体" w:hAnsi="宋体" w:cs="宋体" w:hint="eastAsia"/>
          <w:color w:val="333333"/>
          <w:sz w:val="31"/>
          <w:szCs w:val="31"/>
        </w:rPr>
        <w:t>1</w:t>
      </w:r>
      <w:r>
        <w:rPr>
          <w:rFonts w:ascii="宋体" w:eastAsia="宋体" w:hAnsi="宋体" w:cs="宋体" w:hint="eastAsia"/>
          <w:sz w:val="31"/>
          <w:szCs w:val="31"/>
        </w:rPr>
        <w:t>.5</w:t>
      </w:r>
      <w:r>
        <w:rPr>
          <w:rFonts w:ascii="宋体" w:eastAsia="宋体" w:hAnsi="宋体" w:cs="宋体" w:hint="eastAsia"/>
          <w:sz w:val="31"/>
          <w:szCs w:val="31"/>
        </w:rPr>
        <w:t>月</w:t>
      </w:r>
      <w:r>
        <w:rPr>
          <w:rFonts w:ascii="宋体" w:eastAsia="宋体" w:hAnsi="宋体" w:cs="宋体"/>
          <w:sz w:val="31"/>
          <w:szCs w:val="31"/>
        </w:rPr>
        <w:t>30</w:t>
      </w:r>
      <w:r>
        <w:rPr>
          <w:rFonts w:ascii="宋体" w:eastAsia="宋体" w:hAnsi="宋体" w:cs="宋体" w:hint="eastAsia"/>
          <w:sz w:val="31"/>
          <w:szCs w:val="31"/>
        </w:rPr>
        <w:t>日前，申请人向报考学院提交《曲阜师范大学硕博连读攻读博士学位研究生申请表》（含申请表要求的各类支撑材料，以下简称《申请表》）。</w:t>
      </w:r>
    </w:p>
    <w:p w14:paraId="140257F6"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rPr>
      </w:pPr>
      <w:r>
        <w:rPr>
          <w:rFonts w:ascii="宋体" w:eastAsia="宋体" w:hAnsi="宋体" w:cs="宋体" w:hint="eastAsia"/>
          <w:sz w:val="31"/>
          <w:szCs w:val="31"/>
        </w:rPr>
        <w:t>2.</w:t>
      </w:r>
      <w:r>
        <w:rPr>
          <w:rFonts w:ascii="宋体" w:eastAsia="宋体" w:hAnsi="宋体" w:cs="宋体"/>
          <w:sz w:val="31"/>
          <w:szCs w:val="31"/>
        </w:rPr>
        <w:t>6</w:t>
      </w:r>
      <w:r>
        <w:rPr>
          <w:rFonts w:ascii="宋体" w:eastAsia="宋体" w:hAnsi="宋体" w:cs="宋体" w:hint="eastAsia"/>
          <w:sz w:val="31"/>
          <w:szCs w:val="31"/>
        </w:rPr>
        <w:t>月</w:t>
      </w:r>
      <w:r>
        <w:rPr>
          <w:rFonts w:ascii="宋体" w:eastAsia="宋体" w:hAnsi="宋体" w:cs="宋体" w:hint="eastAsia"/>
          <w:sz w:val="31"/>
          <w:szCs w:val="31"/>
        </w:rPr>
        <w:t>3</w:t>
      </w:r>
      <w:r>
        <w:rPr>
          <w:rFonts w:ascii="宋体" w:eastAsia="宋体" w:hAnsi="宋体" w:cs="宋体" w:hint="eastAsia"/>
          <w:sz w:val="31"/>
          <w:szCs w:val="31"/>
        </w:rPr>
        <w:t>日前，报考学院完成对申请人的报考资格审查，完善本单位《硕博连读推荐选拔工作方案》。</w:t>
      </w:r>
    </w:p>
    <w:p w14:paraId="53F15946"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Style w:val="a8"/>
          <w:rFonts w:ascii="宋体" w:eastAsia="宋体" w:hAnsi="宋体" w:cs="宋体" w:hint="eastAsia"/>
          <w:color w:val="333333"/>
          <w:sz w:val="31"/>
          <w:szCs w:val="31"/>
        </w:rPr>
        <w:t>四、答辩考核</w:t>
      </w:r>
    </w:p>
    <w:p w14:paraId="409FB9BA"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rPr>
      </w:pPr>
      <w:r>
        <w:rPr>
          <w:rFonts w:ascii="宋体" w:eastAsia="宋体" w:hAnsi="宋体" w:cs="宋体" w:hint="eastAsia"/>
          <w:color w:val="333333"/>
          <w:sz w:val="31"/>
          <w:szCs w:val="31"/>
        </w:rPr>
        <w:t>1</w:t>
      </w:r>
      <w:r>
        <w:rPr>
          <w:rFonts w:ascii="宋体" w:eastAsia="宋体" w:hAnsi="宋体" w:cs="宋体" w:hint="eastAsia"/>
          <w:sz w:val="31"/>
          <w:szCs w:val="31"/>
        </w:rPr>
        <w:t>.6</w:t>
      </w:r>
      <w:r>
        <w:rPr>
          <w:rFonts w:ascii="宋体" w:eastAsia="宋体" w:hAnsi="宋体" w:cs="宋体" w:hint="eastAsia"/>
          <w:sz w:val="31"/>
          <w:szCs w:val="31"/>
        </w:rPr>
        <w:t>月</w:t>
      </w:r>
      <w:r>
        <w:rPr>
          <w:rFonts w:ascii="宋体" w:eastAsia="宋体" w:hAnsi="宋体" w:cs="宋体"/>
          <w:sz w:val="31"/>
          <w:szCs w:val="31"/>
        </w:rPr>
        <w:t>5</w:t>
      </w:r>
      <w:r>
        <w:rPr>
          <w:rFonts w:ascii="宋体" w:eastAsia="宋体" w:hAnsi="宋体" w:cs="宋体" w:hint="eastAsia"/>
          <w:sz w:val="31"/>
          <w:szCs w:val="31"/>
        </w:rPr>
        <w:t>日前，接收学院完成对申请人的答辩考核。拟接收导师需对申请人是否适合攻读博士进行审定；答辩考核小组结合申请人的科研潜力及成果、答辩表现，给出成绩。</w:t>
      </w:r>
    </w:p>
    <w:p w14:paraId="447F6946"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sz w:val="31"/>
          <w:szCs w:val="31"/>
        </w:rPr>
        <w:t>2.6</w:t>
      </w:r>
      <w:r>
        <w:rPr>
          <w:rFonts w:ascii="宋体" w:eastAsia="宋体" w:hAnsi="宋体" w:cs="宋体" w:hint="eastAsia"/>
          <w:sz w:val="31"/>
          <w:szCs w:val="31"/>
        </w:rPr>
        <w:t>月</w:t>
      </w:r>
      <w:r>
        <w:rPr>
          <w:rFonts w:ascii="宋体" w:eastAsia="宋体" w:hAnsi="宋体" w:cs="宋体"/>
          <w:sz w:val="31"/>
          <w:szCs w:val="31"/>
        </w:rPr>
        <w:t>6</w:t>
      </w:r>
      <w:r>
        <w:rPr>
          <w:rFonts w:ascii="宋体" w:eastAsia="宋体" w:hAnsi="宋体" w:cs="宋体" w:hint="eastAsia"/>
          <w:sz w:val="31"/>
          <w:szCs w:val="31"/>
        </w:rPr>
        <w:t>日</w:t>
      </w:r>
      <w:r>
        <w:rPr>
          <w:rFonts w:ascii="宋体" w:eastAsia="宋体" w:hAnsi="宋体" w:cs="宋体"/>
          <w:sz w:val="31"/>
          <w:szCs w:val="31"/>
        </w:rPr>
        <w:t>12</w:t>
      </w:r>
      <w:r>
        <w:rPr>
          <w:rFonts w:ascii="宋体" w:eastAsia="宋体" w:hAnsi="宋体" w:cs="宋体" w:hint="eastAsia"/>
          <w:sz w:val="31"/>
          <w:szCs w:val="31"/>
        </w:rPr>
        <w:t>点</w:t>
      </w:r>
      <w:r>
        <w:rPr>
          <w:rFonts w:ascii="宋体" w:eastAsia="宋体" w:hAnsi="宋体" w:cs="宋体" w:hint="eastAsia"/>
          <w:color w:val="333333"/>
          <w:sz w:val="31"/>
          <w:szCs w:val="31"/>
        </w:rPr>
        <w:t>前，拟接收学院向研究生招生办公室提交拟录取人员名单、《申请表》、曲阜师范大学博士报名系统内打印的《博士学位研究生网上报名信息简表》等材料，拟录取人员名单需在学院网站公示不少于</w:t>
      </w:r>
      <w:r>
        <w:rPr>
          <w:rFonts w:ascii="宋体" w:eastAsia="宋体" w:hAnsi="宋体" w:cs="宋体" w:hint="eastAsia"/>
          <w:color w:val="333333"/>
          <w:sz w:val="31"/>
          <w:szCs w:val="31"/>
        </w:rPr>
        <w:t>3</w:t>
      </w:r>
      <w:r>
        <w:rPr>
          <w:rFonts w:ascii="宋体" w:eastAsia="宋体" w:hAnsi="宋体" w:cs="宋体" w:hint="eastAsia"/>
          <w:color w:val="333333"/>
          <w:sz w:val="31"/>
          <w:szCs w:val="31"/>
        </w:rPr>
        <w:t>个工作日。</w:t>
      </w:r>
    </w:p>
    <w:p w14:paraId="411A1E14"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Style w:val="a8"/>
          <w:rFonts w:ascii="宋体" w:eastAsia="宋体" w:hAnsi="宋体" w:cs="宋体" w:hint="eastAsia"/>
          <w:color w:val="333333"/>
          <w:sz w:val="31"/>
          <w:szCs w:val="31"/>
        </w:rPr>
        <w:t>五、录取</w:t>
      </w:r>
    </w:p>
    <w:p w14:paraId="68E64C68"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学校研究生招生领导小组根据申报材料、答辩考核成绩，讨论确定硕博连读攻博最终拟录取人员名单。拟录取人员与以普通招考和“申请</w:t>
      </w:r>
      <w:r>
        <w:rPr>
          <w:rFonts w:ascii="宋体" w:eastAsia="宋体" w:hAnsi="宋体" w:cs="宋体" w:hint="eastAsia"/>
          <w:color w:val="333333"/>
          <w:sz w:val="31"/>
          <w:szCs w:val="31"/>
        </w:rPr>
        <w:t>-</w:t>
      </w:r>
      <w:r>
        <w:rPr>
          <w:rFonts w:ascii="宋体" w:eastAsia="宋体" w:hAnsi="宋体" w:cs="宋体" w:hint="eastAsia"/>
          <w:color w:val="333333"/>
          <w:sz w:val="31"/>
          <w:szCs w:val="31"/>
        </w:rPr>
        <w:t>考核制”方式拟录取的考生一并网上公示。</w:t>
      </w:r>
    </w:p>
    <w:p w14:paraId="578B7DF2"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Style w:val="a8"/>
          <w:rFonts w:ascii="宋体" w:eastAsia="宋体" w:hAnsi="宋体" w:cs="宋体" w:hint="eastAsia"/>
          <w:color w:val="333333"/>
          <w:sz w:val="31"/>
          <w:szCs w:val="31"/>
        </w:rPr>
        <w:lastRenderedPageBreak/>
        <w:t>六、工作要求</w:t>
      </w:r>
    </w:p>
    <w:p w14:paraId="3AEF640F"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1.</w:t>
      </w:r>
      <w:r>
        <w:rPr>
          <w:rFonts w:ascii="宋体" w:eastAsia="宋体" w:hAnsi="宋体" w:cs="宋体" w:hint="eastAsia"/>
          <w:color w:val="333333"/>
          <w:sz w:val="31"/>
          <w:szCs w:val="31"/>
        </w:rPr>
        <w:t>工作原则。选拔过程应坚持贯彻公平、公正、公开原则，落实集体议事和集体决策制度，突出能力考查，强化对考生科研创新潜质和专业能力倾向的考核。</w:t>
      </w:r>
    </w:p>
    <w:p w14:paraId="449B049A"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2.</w:t>
      </w:r>
      <w:r>
        <w:rPr>
          <w:rFonts w:ascii="宋体" w:eastAsia="宋体" w:hAnsi="宋体" w:cs="宋体" w:hint="eastAsia"/>
          <w:color w:val="333333"/>
          <w:sz w:val="31"/>
          <w:szCs w:val="31"/>
        </w:rPr>
        <w:t>选拔方案。各学院根据相关文件和工作流程确定本学院的硕博连读推荐选拔工作方案，按申请者所在培养单位成立以学位点负责人为组长、拟招收硕博连读的博士生指导教师参加的不少于</w:t>
      </w:r>
      <w:r>
        <w:rPr>
          <w:rFonts w:ascii="宋体" w:eastAsia="宋体" w:hAnsi="宋体" w:cs="宋体" w:hint="eastAsia"/>
          <w:color w:val="333333"/>
          <w:sz w:val="31"/>
          <w:szCs w:val="31"/>
        </w:rPr>
        <w:t>3</w:t>
      </w:r>
      <w:r>
        <w:rPr>
          <w:rFonts w:ascii="宋体" w:eastAsia="宋体" w:hAnsi="宋体" w:cs="宋体" w:hint="eastAsia"/>
          <w:color w:val="333333"/>
          <w:sz w:val="31"/>
          <w:szCs w:val="31"/>
        </w:rPr>
        <w:t>人组成的面试答辩考核小组</w:t>
      </w:r>
      <w:r>
        <w:rPr>
          <w:rFonts w:ascii="宋体" w:eastAsia="宋体" w:hAnsi="宋体" w:cs="宋体" w:hint="eastAsia"/>
          <w:color w:val="333333"/>
          <w:sz w:val="31"/>
          <w:szCs w:val="31"/>
        </w:rPr>
        <w:t>，工作方案须报研究生招生办公室审核备案。</w:t>
      </w:r>
    </w:p>
    <w:p w14:paraId="629BC1B1"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3.</w:t>
      </w:r>
      <w:r>
        <w:rPr>
          <w:rFonts w:ascii="宋体" w:eastAsia="宋体" w:hAnsi="宋体" w:cs="宋体" w:hint="eastAsia"/>
          <w:color w:val="333333"/>
          <w:sz w:val="31"/>
          <w:szCs w:val="31"/>
        </w:rPr>
        <w:t>考核方式。本次硕博连读推荐选拔工作原则上采取线下方式进行。</w:t>
      </w:r>
    </w:p>
    <w:p w14:paraId="6C9F727B"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Style w:val="a8"/>
          <w:rFonts w:ascii="宋体" w:eastAsia="宋体" w:hAnsi="宋体" w:cs="宋体" w:hint="eastAsia"/>
          <w:color w:val="333333"/>
          <w:sz w:val="31"/>
          <w:szCs w:val="31"/>
        </w:rPr>
        <w:t>七、其他</w:t>
      </w:r>
    </w:p>
    <w:p w14:paraId="253A51D9"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（一）体检</w:t>
      </w:r>
    </w:p>
    <w:p w14:paraId="5FB0F722"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拟录取人员自行至校医院进行体检，需验血，并于</w:t>
      </w:r>
      <w:r>
        <w:rPr>
          <w:rFonts w:ascii="宋体" w:eastAsia="宋体" w:hAnsi="宋体" w:cs="宋体" w:hint="eastAsia"/>
          <w:color w:val="333333"/>
          <w:sz w:val="31"/>
          <w:szCs w:val="31"/>
        </w:rPr>
        <w:t>6</w:t>
      </w:r>
      <w:r>
        <w:rPr>
          <w:rFonts w:ascii="宋体" w:eastAsia="宋体" w:hAnsi="宋体" w:cs="宋体" w:hint="eastAsia"/>
          <w:color w:val="333333"/>
          <w:sz w:val="31"/>
          <w:szCs w:val="31"/>
        </w:rPr>
        <w:t>月</w:t>
      </w:r>
      <w:r>
        <w:rPr>
          <w:rFonts w:ascii="宋体" w:eastAsia="宋体" w:hAnsi="宋体" w:cs="宋体" w:hint="eastAsia"/>
          <w:color w:val="333333"/>
          <w:sz w:val="31"/>
          <w:szCs w:val="31"/>
        </w:rPr>
        <w:t>1</w:t>
      </w:r>
      <w:r>
        <w:rPr>
          <w:rFonts w:ascii="宋体" w:eastAsia="宋体" w:hAnsi="宋体" w:cs="宋体"/>
          <w:color w:val="333333"/>
          <w:sz w:val="31"/>
          <w:szCs w:val="31"/>
        </w:rPr>
        <w:t>5</w:t>
      </w:r>
      <w:r>
        <w:rPr>
          <w:rFonts w:ascii="宋体" w:eastAsia="宋体" w:hAnsi="宋体" w:cs="宋体" w:hint="eastAsia"/>
          <w:color w:val="333333"/>
          <w:sz w:val="31"/>
          <w:szCs w:val="31"/>
        </w:rPr>
        <w:t>日前将体检报告单扫描版</w:t>
      </w:r>
      <w:r>
        <w:rPr>
          <w:rFonts w:ascii="宋体" w:eastAsia="宋体" w:hAnsi="宋体" w:cs="宋体" w:hint="eastAsia"/>
          <w:color w:val="333333"/>
          <w:sz w:val="31"/>
          <w:szCs w:val="31"/>
        </w:rPr>
        <w:t>PDF</w:t>
      </w:r>
      <w:r>
        <w:rPr>
          <w:rFonts w:ascii="宋体" w:eastAsia="宋体" w:hAnsi="宋体" w:cs="宋体" w:hint="eastAsia"/>
          <w:color w:val="333333"/>
          <w:sz w:val="31"/>
          <w:szCs w:val="31"/>
        </w:rPr>
        <w:t>文件发送至邮箱。</w:t>
      </w:r>
    </w:p>
    <w:p w14:paraId="20EC9789"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（二）报名条件的补充说明</w:t>
      </w:r>
    </w:p>
    <w:p w14:paraId="1C1C0A20"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由于不同学科人才培养及科研成果产出存在差异性，为选拔出具有发展潜力的博士研究生，学校对截至报名时尚未达到报名所要求的外语和科研成果条件的考生，经硕士所在学院推荐、拟接收博士生导师审核和答辩考核小组考核通过，可推迟审核考生的相关报名条件，具体要求如下：</w:t>
      </w:r>
    </w:p>
    <w:p w14:paraId="6E2401BE"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lastRenderedPageBreak/>
        <w:t>1.</w:t>
      </w:r>
      <w:r>
        <w:rPr>
          <w:rFonts w:ascii="宋体" w:eastAsia="宋体" w:hAnsi="宋体" w:cs="宋体" w:hint="eastAsia"/>
          <w:color w:val="333333"/>
          <w:sz w:val="31"/>
          <w:szCs w:val="31"/>
        </w:rPr>
        <w:t>仅科</w:t>
      </w:r>
      <w:r>
        <w:rPr>
          <w:rFonts w:ascii="宋体" w:eastAsia="宋体" w:hAnsi="宋体" w:cs="宋体" w:hint="eastAsia"/>
          <w:color w:val="333333"/>
          <w:sz w:val="31"/>
          <w:szCs w:val="31"/>
        </w:rPr>
        <w:t>研成果未达到报名条件的，在该博士生第四学期结束前需达到以下条件：</w:t>
      </w:r>
    </w:p>
    <w:p w14:paraId="6F9BAA4E"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首位在《哲学社会科学类科研项目及成果分类认定办法（试行）》（曲师大校字〔</w:t>
      </w:r>
      <w:r>
        <w:rPr>
          <w:rFonts w:ascii="宋体" w:eastAsia="宋体" w:hAnsi="宋体" w:cs="宋体" w:hint="eastAsia"/>
          <w:color w:val="333333"/>
          <w:sz w:val="31"/>
          <w:szCs w:val="31"/>
        </w:rPr>
        <w:t>2021</w:t>
      </w:r>
      <w:r>
        <w:rPr>
          <w:rFonts w:ascii="宋体" w:eastAsia="宋体" w:hAnsi="宋体" w:cs="宋体" w:hint="eastAsia"/>
          <w:color w:val="333333"/>
          <w:sz w:val="31"/>
          <w:szCs w:val="31"/>
        </w:rPr>
        <w:t>〕</w:t>
      </w:r>
      <w:r>
        <w:rPr>
          <w:rFonts w:ascii="宋体" w:eastAsia="宋体" w:hAnsi="宋体" w:cs="宋体" w:hint="eastAsia"/>
          <w:color w:val="333333"/>
          <w:sz w:val="31"/>
          <w:szCs w:val="31"/>
        </w:rPr>
        <w:t>61</w:t>
      </w:r>
      <w:r>
        <w:rPr>
          <w:rFonts w:ascii="宋体" w:eastAsia="宋体" w:hAnsi="宋体" w:cs="宋体" w:hint="eastAsia"/>
          <w:color w:val="333333"/>
          <w:sz w:val="31"/>
          <w:szCs w:val="31"/>
        </w:rPr>
        <w:t>号）（下称</w:t>
      </w:r>
      <w:r>
        <w:rPr>
          <w:rFonts w:ascii="宋体" w:eastAsia="宋体" w:hAnsi="宋体" w:cs="宋体" w:hint="eastAsia"/>
          <w:color w:val="333333"/>
          <w:sz w:val="31"/>
          <w:szCs w:val="31"/>
        </w:rPr>
        <w:t>61</w:t>
      </w:r>
      <w:r>
        <w:rPr>
          <w:rFonts w:ascii="宋体" w:eastAsia="宋体" w:hAnsi="宋体" w:cs="宋体" w:hint="eastAsia"/>
          <w:color w:val="333333"/>
          <w:sz w:val="31"/>
          <w:szCs w:val="31"/>
        </w:rPr>
        <w:t>号文）或《曲阜师范大学科学技术类科研项目及成果分类认定办法（试行）》（曲师大校字〔</w:t>
      </w:r>
      <w:r>
        <w:rPr>
          <w:rFonts w:ascii="宋体" w:eastAsia="宋体" w:hAnsi="宋体" w:cs="宋体" w:hint="eastAsia"/>
          <w:color w:val="333333"/>
          <w:sz w:val="31"/>
          <w:szCs w:val="31"/>
        </w:rPr>
        <w:t>2021</w:t>
      </w:r>
      <w:r>
        <w:rPr>
          <w:rFonts w:ascii="宋体" w:eastAsia="宋体" w:hAnsi="宋体" w:cs="宋体" w:hint="eastAsia"/>
          <w:color w:val="333333"/>
          <w:sz w:val="31"/>
          <w:szCs w:val="31"/>
        </w:rPr>
        <w:t>〕</w:t>
      </w:r>
      <w:r>
        <w:rPr>
          <w:rFonts w:ascii="宋体" w:eastAsia="宋体" w:hAnsi="宋体" w:cs="宋体" w:hint="eastAsia"/>
          <w:color w:val="333333"/>
          <w:sz w:val="31"/>
          <w:szCs w:val="31"/>
        </w:rPr>
        <w:t>63</w:t>
      </w:r>
      <w:r>
        <w:rPr>
          <w:rFonts w:ascii="宋体" w:eastAsia="宋体" w:hAnsi="宋体" w:cs="宋体" w:hint="eastAsia"/>
          <w:color w:val="333333"/>
          <w:sz w:val="31"/>
          <w:szCs w:val="31"/>
        </w:rPr>
        <w:t>号）（下称</w:t>
      </w:r>
      <w:r>
        <w:rPr>
          <w:rFonts w:ascii="宋体" w:eastAsia="宋体" w:hAnsi="宋体" w:cs="宋体" w:hint="eastAsia"/>
          <w:color w:val="333333"/>
          <w:sz w:val="31"/>
          <w:szCs w:val="31"/>
        </w:rPr>
        <w:t>63</w:t>
      </w:r>
      <w:r>
        <w:rPr>
          <w:rFonts w:ascii="宋体" w:eastAsia="宋体" w:hAnsi="宋体" w:cs="宋体" w:hint="eastAsia"/>
          <w:color w:val="333333"/>
          <w:sz w:val="31"/>
          <w:szCs w:val="31"/>
        </w:rPr>
        <w:t>号文）文中发表与学位论文相关的</w:t>
      </w:r>
      <w:r>
        <w:rPr>
          <w:rFonts w:ascii="宋体" w:eastAsia="宋体" w:hAnsi="宋体" w:cs="宋体" w:hint="eastAsia"/>
          <w:color w:val="333333"/>
          <w:sz w:val="31"/>
          <w:szCs w:val="31"/>
        </w:rPr>
        <w:t>E</w:t>
      </w:r>
      <w:r>
        <w:rPr>
          <w:rFonts w:ascii="宋体" w:eastAsia="宋体" w:hAnsi="宋体" w:cs="宋体" w:hint="eastAsia"/>
          <w:color w:val="333333"/>
          <w:sz w:val="31"/>
          <w:szCs w:val="31"/>
        </w:rPr>
        <w:t>类及以上论文成果</w:t>
      </w:r>
      <w:r>
        <w:rPr>
          <w:rFonts w:ascii="宋体" w:eastAsia="宋体" w:hAnsi="宋体" w:cs="宋体" w:hint="eastAsia"/>
          <w:color w:val="333333"/>
          <w:sz w:val="31"/>
          <w:szCs w:val="31"/>
        </w:rPr>
        <w:t>1</w:t>
      </w:r>
      <w:r>
        <w:rPr>
          <w:rFonts w:ascii="宋体" w:eastAsia="宋体" w:hAnsi="宋体" w:cs="宋体" w:hint="eastAsia"/>
          <w:color w:val="333333"/>
          <w:sz w:val="31"/>
          <w:szCs w:val="31"/>
        </w:rPr>
        <w:t>篇。</w:t>
      </w:r>
    </w:p>
    <w:p w14:paraId="1E62022B"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2.</w:t>
      </w:r>
      <w:r>
        <w:rPr>
          <w:rFonts w:ascii="宋体" w:eastAsia="宋体" w:hAnsi="宋体" w:cs="宋体" w:hint="eastAsia"/>
          <w:color w:val="333333"/>
          <w:sz w:val="31"/>
          <w:szCs w:val="31"/>
        </w:rPr>
        <w:t>仅外语或外语和科研成果均未达到报名条件的，在该博士生第四学期结束前需达到以下条件之一：</w:t>
      </w:r>
    </w:p>
    <w:p w14:paraId="1F282020"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w:t>
      </w:r>
      <w:r>
        <w:rPr>
          <w:rFonts w:ascii="宋体" w:eastAsia="宋体" w:hAnsi="宋体" w:cs="宋体" w:hint="eastAsia"/>
          <w:color w:val="333333"/>
          <w:sz w:val="31"/>
          <w:szCs w:val="31"/>
        </w:rPr>
        <w:t>1</w:t>
      </w:r>
      <w:r>
        <w:rPr>
          <w:rFonts w:ascii="宋体" w:eastAsia="宋体" w:hAnsi="宋体" w:cs="宋体" w:hint="eastAsia"/>
          <w:color w:val="333333"/>
          <w:sz w:val="31"/>
          <w:szCs w:val="31"/>
        </w:rPr>
        <w:t>）大学英语六级考试不低于</w:t>
      </w:r>
      <w:r>
        <w:rPr>
          <w:rFonts w:ascii="宋体" w:eastAsia="宋体" w:hAnsi="宋体" w:cs="宋体" w:hint="eastAsia"/>
          <w:color w:val="333333"/>
          <w:sz w:val="31"/>
          <w:szCs w:val="31"/>
        </w:rPr>
        <w:t>425</w:t>
      </w:r>
      <w:r>
        <w:rPr>
          <w:rFonts w:ascii="宋体" w:eastAsia="宋体" w:hAnsi="宋体" w:cs="宋体" w:hint="eastAsia"/>
          <w:color w:val="333333"/>
          <w:sz w:val="31"/>
          <w:szCs w:val="31"/>
        </w:rPr>
        <w:t>分，或托福成绩不低于</w:t>
      </w:r>
      <w:r>
        <w:rPr>
          <w:rFonts w:ascii="宋体" w:eastAsia="宋体" w:hAnsi="宋体" w:cs="宋体" w:hint="eastAsia"/>
          <w:color w:val="333333"/>
          <w:sz w:val="31"/>
          <w:szCs w:val="31"/>
        </w:rPr>
        <w:t>85</w:t>
      </w:r>
      <w:r>
        <w:rPr>
          <w:rFonts w:ascii="宋体" w:eastAsia="宋体" w:hAnsi="宋体" w:cs="宋体" w:hint="eastAsia"/>
          <w:color w:val="333333"/>
          <w:sz w:val="31"/>
          <w:szCs w:val="31"/>
        </w:rPr>
        <w:t>分、</w:t>
      </w:r>
      <w:r>
        <w:rPr>
          <w:rFonts w:ascii="宋体" w:eastAsia="宋体" w:hAnsi="宋体" w:cs="宋体" w:hint="eastAsia"/>
          <w:color w:val="333333"/>
          <w:sz w:val="31"/>
          <w:szCs w:val="31"/>
        </w:rPr>
        <w:t>GRE</w:t>
      </w:r>
      <w:r>
        <w:rPr>
          <w:rFonts w:ascii="宋体" w:eastAsia="宋体" w:hAnsi="宋体" w:cs="宋体" w:hint="eastAsia"/>
          <w:color w:val="333333"/>
          <w:sz w:val="31"/>
          <w:szCs w:val="31"/>
        </w:rPr>
        <w:t>成绩不低于</w:t>
      </w:r>
      <w:r>
        <w:rPr>
          <w:rFonts w:ascii="宋体" w:eastAsia="宋体" w:hAnsi="宋体" w:cs="宋体" w:hint="eastAsia"/>
          <w:color w:val="333333"/>
          <w:sz w:val="31"/>
          <w:szCs w:val="31"/>
        </w:rPr>
        <w:t>300</w:t>
      </w:r>
      <w:r>
        <w:rPr>
          <w:rFonts w:ascii="宋体" w:eastAsia="宋体" w:hAnsi="宋体" w:cs="宋体" w:hint="eastAsia"/>
          <w:color w:val="333333"/>
          <w:sz w:val="31"/>
          <w:szCs w:val="31"/>
        </w:rPr>
        <w:t>分、</w:t>
      </w:r>
      <w:proofErr w:type="gramStart"/>
      <w:r>
        <w:rPr>
          <w:rFonts w:ascii="宋体" w:eastAsia="宋体" w:hAnsi="宋体" w:cs="宋体" w:hint="eastAsia"/>
          <w:color w:val="333333"/>
          <w:sz w:val="31"/>
          <w:szCs w:val="31"/>
        </w:rPr>
        <w:t>雅思成绩</w:t>
      </w:r>
      <w:proofErr w:type="gramEnd"/>
      <w:r>
        <w:rPr>
          <w:rFonts w:ascii="宋体" w:eastAsia="宋体" w:hAnsi="宋体" w:cs="宋体" w:hint="eastAsia"/>
          <w:color w:val="333333"/>
          <w:sz w:val="31"/>
          <w:szCs w:val="31"/>
        </w:rPr>
        <w:t>不低于</w:t>
      </w:r>
      <w:r>
        <w:rPr>
          <w:rFonts w:ascii="宋体" w:eastAsia="宋体" w:hAnsi="宋体" w:cs="宋体" w:hint="eastAsia"/>
          <w:color w:val="333333"/>
          <w:sz w:val="31"/>
          <w:szCs w:val="31"/>
        </w:rPr>
        <w:t>6.0</w:t>
      </w:r>
      <w:r>
        <w:rPr>
          <w:rFonts w:ascii="宋体" w:eastAsia="宋体" w:hAnsi="宋体" w:cs="宋体" w:hint="eastAsia"/>
          <w:color w:val="333333"/>
          <w:sz w:val="31"/>
          <w:szCs w:val="31"/>
        </w:rPr>
        <w:t>分，且首位在</w:t>
      </w:r>
      <w:r>
        <w:rPr>
          <w:rFonts w:ascii="宋体" w:eastAsia="宋体" w:hAnsi="宋体" w:cs="宋体" w:hint="eastAsia"/>
          <w:color w:val="333333"/>
          <w:sz w:val="31"/>
          <w:szCs w:val="31"/>
        </w:rPr>
        <w:t>61</w:t>
      </w:r>
      <w:r>
        <w:rPr>
          <w:rFonts w:ascii="宋体" w:eastAsia="宋体" w:hAnsi="宋体" w:cs="宋体" w:hint="eastAsia"/>
          <w:color w:val="333333"/>
          <w:sz w:val="31"/>
          <w:szCs w:val="31"/>
        </w:rPr>
        <w:t>号文或</w:t>
      </w:r>
      <w:r>
        <w:rPr>
          <w:rFonts w:ascii="仿宋_GB2312" w:eastAsia="仿宋_GB2312" w:hAnsi="仿宋_GB2312" w:cs="仿宋_GB2312"/>
          <w:color w:val="333333"/>
          <w:sz w:val="31"/>
          <w:szCs w:val="31"/>
        </w:rPr>
        <w:t>63</w:t>
      </w:r>
      <w:r>
        <w:rPr>
          <w:rFonts w:ascii="仿宋_GB2312" w:eastAsia="仿宋_GB2312" w:hAnsi="仿宋_GB2312" w:cs="仿宋_GB2312" w:hint="eastAsia"/>
          <w:color w:val="333333"/>
          <w:sz w:val="31"/>
          <w:szCs w:val="31"/>
        </w:rPr>
        <w:t>号</w:t>
      </w:r>
      <w:r>
        <w:rPr>
          <w:rFonts w:ascii="宋体" w:eastAsia="宋体" w:hAnsi="宋体" w:cs="宋体" w:hint="eastAsia"/>
          <w:color w:val="333333"/>
          <w:sz w:val="31"/>
          <w:szCs w:val="31"/>
        </w:rPr>
        <w:t>文中发表与学位论文相关的</w:t>
      </w:r>
      <w:r>
        <w:rPr>
          <w:rFonts w:ascii="宋体" w:eastAsia="宋体" w:hAnsi="宋体" w:cs="宋体" w:hint="eastAsia"/>
          <w:color w:val="333333"/>
          <w:sz w:val="31"/>
          <w:szCs w:val="31"/>
        </w:rPr>
        <w:t>E</w:t>
      </w:r>
      <w:r>
        <w:rPr>
          <w:rFonts w:ascii="宋体" w:eastAsia="宋体" w:hAnsi="宋体" w:cs="宋体" w:hint="eastAsia"/>
          <w:color w:val="333333"/>
          <w:sz w:val="31"/>
          <w:szCs w:val="31"/>
        </w:rPr>
        <w:t>类及以上论文成果</w:t>
      </w:r>
      <w:r>
        <w:rPr>
          <w:rFonts w:ascii="宋体" w:eastAsia="宋体" w:hAnsi="宋体" w:cs="宋体" w:hint="eastAsia"/>
          <w:color w:val="333333"/>
          <w:sz w:val="31"/>
          <w:szCs w:val="31"/>
        </w:rPr>
        <w:t>1</w:t>
      </w:r>
      <w:r>
        <w:rPr>
          <w:rFonts w:ascii="宋体" w:eastAsia="宋体" w:hAnsi="宋体" w:cs="宋体" w:hint="eastAsia"/>
          <w:color w:val="333333"/>
          <w:sz w:val="31"/>
          <w:szCs w:val="31"/>
        </w:rPr>
        <w:t>篇。</w:t>
      </w:r>
    </w:p>
    <w:p w14:paraId="5054ED25"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w:t>
      </w:r>
      <w:r>
        <w:rPr>
          <w:rFonts w:ascii="宋体" w:eastAsia="宋体" w:hAnsi="宋体" w:cs="宋体" w:hint="eastAsia"/>
          <w:color w:val="333333"/>
          <w:sz w:val="31"/>
          <w:szCs w:val="31"/>
        </w:rPr>
        <w:t>2</w:t>
      </w:r>
      <w:r>
        <w:rPr>
          <w:rFonts w:ascii="宋体" w:eastAsia="宋体" w:hAnsi="宋体" w:cs="宋体" w:hint="eastAsia"/>
          <w:color w:val="333333"/>
          <w:sz w:val="31"/>
          <w:szCs w:val="31"/>
        </w:rPr>
        <w:t>）首位在</w:t>
      </w:r>
      <w:r>
        <w:rPr>
          <w:rFonts w:ascii="宋体" w:eastAsia="宋体" w:hAnsi="宋体" w:cs="宋体" w:hint="eastAsia"/>
          <w:color w:val="333333"/>
          <w:sz w:val="31"/>
          <w:szCs w:val="31"/>
        </w:rPr>
        <w:t>61</w:t>
      </w:r>
      <w:r>
        <w:rPr>
          <w:rFonts w:ascii="宋体" w:eastAsia="宋体" w:hAnsi="宋体" w:cs="宋体" w:hint="eastAsia"/>
          <w:color w:val="333333"/>
          <w:sz w:val="31"/>
          <w:szCs w:val="31"/>
        </w:rPr>
        <w:t>号文或</w:t>
      </w:r>
      <w:r>
        <w:rPr>
          <w:rFonts w:ascii="仿宋_GB2312" w:eastAsia="仿宋_GB2312" w:hAnsi="仿宋_GB2312" w:cs="仿宋_GB2312" w:hint="eastAsia"/>
          <w:color w:val="333333"/>
          <w:sz w:val="31"/>
          <w:szCs w:val="31"/>
        </w:rPr>
        <w:t>63</w:t>
      </w:r>
      <w:r>
        <w:rPr>
          <w:rFonts w:ascii="仿宋_GB2312" w:eastAsia="仿宋_GB2312" w:hAnsi="仿宋_GB2312" w:cs="仿宋_GB2312" w:hint="eastAsia"/>
          <w:color w:val="333333"/>
          <w:sz w:val="31"/>
          <w:szCs w:val="31"/>
        </w:rPr>
        <w:t>号</w:t>
      </w:r>
      <w:r>
        <w:rPr>
          <w:rFonts w:ascii="宋体" w:eastAsia="宋体" w:hAnsi="宋体" w:cs="宋体" w:hint="eastAsia"/>
          <w:color w:val="333333"/>
          <w:sz w:val="31"/>
          <w:szCs w:val="31"/>
        </w:rPr>
        <w:t>文中发表与学位论文相关的</w:t>
      </w:r>
      <w:r>
        <w:rPr>
          <w:rFonts w:ascii="宋体" w:eastAsia="宋体" w:hAnsi="宋体" w:cs="宋体" w:hint="eastAsia"/>
          <w:color w:val="333333"/>
          <w:sz w:val="31"/>
          <w:szCs w:val="31"/>
        </w:rPr>
        <w:t>E</w:t>
      </w:r>
      <w:r>
        <w:rPr>
          <w:rFonts w:ascii="宋体" w:eastAsia="宋体" w:hAnsi="宋体" w:cs="宋体" w:hint="eastAsia"/>
          <w:color w:val="333333"/>
          <w:sz w:val="31"/>
          <w:szCs w:val="31"/>
        </w:rPr>
        <w:t>类及以上外文论文成果</w:t>
      </w:r>
      <w:r>
        <w:rPr>
          <w:rFonts w:ascii="宋体" w:eastAsia="宋体" w:hAnsi="宋体" w:cs="宋体" w:hint="eastAsia"/>
          <w:color w:val="333333"/>
          <w:sz w:val="31"/>
          <w:szCs w:val="31"/>
        </w:rPr>
        <w:t>1</w:t>
      </w:r>
      <w:r>
        <w:rPr>
          <w:rFonts w:ascii="宋体" w:eastAsia="宋体" w:hAnsi="宋体" w:cs="宋体" w:hint="eastAsia"/>
          <w:color w:val="333333"/>
          <w:sz w:val="31"/>
          <w:szCs w:val="31"/>
        </w:rPr>
        <w:t>篇。</w:t>
      </w:r>
    </w:p>
    <w:p w14:paraId="45B042E7"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3.</w:t>
      </w:r>
      <w:r>
        <w:rPr>
          <w:rFonts w:ascii="宋体" w:eastAsia="宋体" w:hAnsi="宋体" w:cs="宋体" w:hint="eastAsia"/>
          <w:color w:val="333333"/>
          <w:sz w:val="31"/>
          <w:szCs w:val="31"/>
        </w:rPr>
        <w:t>以上成果的统计时段为该生被选拔为硕博连读生起至博士生第四学期结束前；在此期间获得的满足推迟审核条件的</w:t>
      </w:r>
      <w:r>
        <w:rPr>
          <w:rFonts w:ascii="宋体" w:eastAsia="宋体" w:hAnsi="宋体" w:cs="宋体" w:hint="eastAsia"/>
          <w:color w:val="333333"/>
          <w:sz w:val="31"/>
          <w:szCs w:val="31"/>
        </w:rPr>
        <w:t>1</w:t>
      </w:r>
      <w:r>
        <w:rPr>
          <w:rFonts w:ascii="宋体" w:eastAsia="宋体" w:hAnsi="宋体" w:cs="宋体" w:hint="eastAsia"/>
          <w:color w:val="333333"/>
          <w:sz w:val="31"/>
          <w:szCs w:val="31"/>
        </w:rPr>
        <w:t>篇学术期刊不能作为该生毕业条件所要求的科研成果。</w:t>
      </w:r>
    </w:p>
    <w:p w14:paraId="42C16546"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4.</w:t>
      </w:r>
      <w:r>
        <w:rPr>
          <w:rFonts w:ascii="宋体" w:eastAsia="宋体" w:hAnsi="宋体" w:cs="宋体" w:hint="eastAsia"/>
          <w:color w:val="333333"/>
          <w:sz w:val="31"/>
          <w:szCs w:val="31"/>
        </w:rPr>
        <w:t>博士生第四学期结束时未达到以上条件的，学校按程序对相关博士生做</w:t>
      </w:r>
      <w:proofErr w:type="gramStart"/>
      <w:r>
        <w:rPr>
          <w:rFonts w:ascii="宋体" w:eastAsia="宋体" w:hAnsi="宋体" w:cs="宋体" w:hint="eastAsia"/>
          <w:color w:val="333333"/>
          <w:sz w:val="31"/>
          <w:szCs w:val="31"/>
        </w:rPr>
        <w:t>硕士转段或</w:t>
      </w:r>
      <w:proofErr w:type="gramEnd"/>
      <w:r>
        <w:rPr>
          <w:rFonts w:ascii="宋体" w:eastAsia="宋体" w:hAnsi="宋体" w:cs="宋体" w:hint="eastAsia"/>
          <w:color w:val="333333"/>
          <w:sz w:val="31"/>
          <w:szCs w:val="31"/>
        </w:rPr>
        <w:t>退学处理，停止其导师博士招生资格</w:t>
      </w:r>
      <w:r>
        <w:rPr>
          <w:rFonts w:ascii="宋体" w:eastAsia="宋体" w:hAnsi="宋体" w:cs="宋体" w:hint="eastAsia"/>
          <w:color w:val="333333"/>
          <w:sz w:val="31"/>
          <w:szCs w:val="31"/>
        </w:rPr>
        <w:t>1</w:t>
      </w:r>
      <w:r>
        <w:rPr>
          <w:rFonts w:ascii="宋体" w:eastAsia="宋体" w:hAnsi="宋体" w:cs="宋体" w:hint="eastAsia"/>
          <w:color w:val="333333"/>
          <w:sz w:val="31"/>
          <w:szCs w:val="31"/>
        </w:rPr>
        <w:t>年。</w:t>
      </w:r>
    </w:p>
    <w:p w14:paraId="2E74F192"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lastRenderedPageBreak/>
        <w:t>（三）未尽事宜，另行通知。</w:t>
      </w:r>
    </w:p>
    <w:p w14:paraId="0F350841" w14:textId="77777777" w:rsidR="00D3165E" w:rsidRDefault="001E226D">
      <w:pPr>
        <w:pStyle w:val="a7"/>
        <w:widowControl/>
        <w:spacing w:before="120" w:beforeAutospacing="0" w:after="120" w:afterAutospacing="0" w:line="420" w:lineRule="atLeast"/>
        <w:ind w:firstLine="645"/>
        <w:rPr>
          <w:rFonts w:ascii="宋体" w:eastAsia="宋体" w:hAnsi="宋体" w:cs="宋体"/>
          <w:color w:val="333333"/>
          <w:sz w:val="31"/>
          <w:szCs w:val="31"/>
        </w:rPr>
      </w:pPr>
      <w:r>
        <w:rPr>
          <w:rFonts w:ascii="宋体" w:eastAsia="宋体" w:hAnsi="宋体" w:cs="宋体" w:hint="eastAsia"/>
          <w:color w:val="333333"/>
          <w:sz w:val="31"/>
          <w:szCs w:val="31"/>
        </w:rPr>
        <w:t>联系电话：</w:t>
      </w:r>
      <w:r>
        <w:rPr>
          <w:rFonts w:ascii="宋体" w:eastAsia="宋体" w:hAnsi="宋体" w:cs="宋体" w:hint="eastAsia"/>
          <w:color w:val="333333"/>
          <w:sz w:val="31"/>
          <w:szCs w:val="31"/>
        </w:rPr>
        <w:t>0537-</w:t>
      </w:r>
      <w:r>
        <w:rPr>
          <w:rFonts w:ascii="宋体" w:eastAsia="宋体" w:hAnsi="宋体" w:cs="宋体"/>
          <w:color w:val="333333"/>
          <w:sz w:val="31"/>
          <w:szCs w:val="31"/>
        </w:rPr>
        <w:t>4456013</w:t>
      </w:r>
      <w:r>
        <w:rPr>
          <w:rFonts w:ascii="宋体" w:eastAsia="宋体" w:hAnsi="宋体" w:cs="宋体" w:hint="eastAsia"/>
          <w:color w:val="333333"/>
          <w:sz w:val="31"/>
          <w:szCs w:val="31"/>
        </w:rPr>
        <w:t>、</w:t>
      </w:r>
      <w:r>
        <w:rPr>
          <w:rFonts w:ascii="宋体" w:eastAsia="宋体" w:hAnsi="宋体" w:cs="宋体" w:hint="eastAsia"/>
          <w:color w:val="333333"/>
          <w:sz w:val="31"/>
          <w:szCs w:val="31"/>
        </w:rPr>
        <w:t>4455327</w:t>
      </w:r>
      <w:r>
        <w:rPr>
          <w:rFonts w:ascii="宋体" w:eastAsia="宋体" w:hAnsi="宋体" w:cs="宋体" w:hint="eastAsia"/>
          <w:color w:val="333333"/>
          <w:sz w:val="31"/>
          <w:szCs w:val="31"/>
        </w:rPr>
        <w:t>；</w:t>
      </w:r>
    </w:p>
    <w:p w14:paraId="60480B7F"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联系人：王其涛、仲雨水；</w:t>
      </w:r>
    </w:p>
    <w:p w14:paraId="63E51748" w14:textId="77777777" w:rsidR="00D3165E" w:rsidRDefault="001E226D">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邮箱：</w:t>
      </w:r>
      <w:r>
        <w:rPr>
          <w:rFonts w:ascii="宋体" w:eastAsia="宋体" w:hAnsi="宋体" w:cs="宋体"/>
          <w:color w:val="333333"/>
          <w:sz w:val="31"/>
          <w:szCs w:val="31"/>
        </w:rPr>
        <w:t>yz@qfnu.edu.cn</w:t>
      </w:r>
      <w:r>
        <w:rPr>
          <w:rFonts w:ascii="宋体" w:eastAsia="宋体" w:hAnsi="宋体" w:cs="宋体" w:hint="eastAsia"/>
          <w:color w:val="333333"/>
          <w:sz w:val="31"/>
          <w:szCs w:val="31"/>
        </w:rPr>
        <w:t>。</w:t>
      </w:r>
    </w:p>
    <w:p w14:paraId="2E876018" w14:textId="77777777" w:rsidR="00D3165E" w:rsidRDefault="00D3165E"/>
    <w:p w14:paraId="1224F713" w14:textId="77777777" w:rsidR="00D3165E" w:rsidRDefault="00D3165E"/>
    <w:p w14:paraId="0F94154E" w14:textId="77777777" w:rsidR="00D3165E" w:rsidRDefault="00D3165E"/>
    <w:p w14:paraId="4A2F205D" w14:textId="77777777" w:rsidR="00D3165E" w:rsidRDefault="00D3165E"/>
    <w:p w14:paraId="5A892BF0" w14:textId="77777777" w:rsidR="00D3165E" w:rsidRDefault="00D3165E"/>
    <w:sectPr w:rsidR="00D316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63C"/>
    <w:rsid w:val="000D33C2"/>
    <w:rsid w:val="001156FB"/>
    <w:rsid w:val="00125067"/>
    <w:rsid w:val="001C707A"/>
    <w:rsid w:val="001E226D"/>
    <w:rsid w:val="0025732F"/>
    <w:rsid w:val="002775C0"/>
    <w:rsid w:val="002C24B0"/>
    <w:rsid w:val="002D7436"/>
    <w:rsid w:val="002F0999"/>
    <w:rsid w:val="00313D4B"/>
    <w:rsid w:val="0031674D"/>
    <w:rsid w:val="00335710"/>
    <w:rsid w:val="00361ED4"/>
    <w:rsid w:val="003F629B"/>
    <w:rsid w:val="0049530E"/>
    <w:rsid w:val="00504722"/>
    <w:rsid w:val="00630272"/>
    <w:rsid w:val="00641A36"/>
    <w:rsid w:val="0068563C"/>
    <w:rsid w:val="006B05DF"/>
    <w:rsid w:val="006F6911"/>
    <w:rsid w:val="007C7599"/>
    <w:rsid w:val="00803A0F"/>
    <w:rsid w:val="008159F2"/>
    <w:rsid w:val="00853BAF"/>
    <w:rsid w:val="008A66AA"/>
    <w:rsid w:val="008C0CEF"/>
    <w:rsid w:val="008F6E43"/>
    <w:rsid w:val="008F7C81"/>
    <w:rsid w:val="00901A77"/>
    <w:rsid w:val="009B31C2"/>
    <w:rsid w:val="009F6C0E"/>
    <w:rsid w:val="00A10D52"/>
    <w:rsid w:val="00A7058A"/>
    <w:rsid w:val="00AA524B"/>
    <w:rsid w:val="00AF441C"/>
    <w:rsid w:val="00B441CE"/>
    <w:rsid w:val="00B66E58"/>
    <w:rsid w:val="00B771D1"/>
    <w:rsid w:val="00B85A20"/>
    <w:rsid w:val="00C31779"/>
    <w:rsid w:val="00C32BA8"/>
    <w:rsid w:val="00C66EC4"/>
    <w:rsid w:val="00C76AE8"/>
    <w:rsid w:val="00C8418F"/>
    <w:rsid w:val="00CA1A90"/>
    <w:rsid w:val="00CB5390"/>
    <w:rsid w:val="00D3165E"/>
    <w:rsid w:val="00E21735"/>
    <w:rsid w:val="00E460E5"/>
    <w:rsid w:val="00E80070"/>
    <w:rsid w:val="00EE073C"/>
    <w:rsid w:val="00F653A9"/>
    <w:rsid w:val="0A256919"/>
    <w:rsid w:val="15BA23D3"/>
    <w:rsid w:val="15D32F45"/>
    <w:rsid w:val="2B775ADF"/>
    <w:rsid w:val="316A3FC7"/>
    <w:rsid w:val="37F11610"/>
    <w:rsid w:val="3A8E0DD5"/>
    <w:rsid w:val="3EE262FC"/>
    <w:rsid w:val="407B38EC"/>
    <w:rsid w:val="41085E18"/>
    <w:rsid w:val="44B93309"/>
    <w:rsid w:val="57340D8E"/>
    <w:rsid w:val="5E5073A5"/>
    <w:rsid w:val="6F187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FEB1B4A-0701-43EF-9114-EF0F7555E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character" w:styleId="a8">
    <w:name w:val="Strong"/>
    <w:basedOn w:val="a0"/>
    <w:qFormat/>
    <w:rPr>
      <w:b/>
    </w:rPr>
  </w:style>
  <w:style w:type="character" w:styleId="a9">
    <w:name w:val="Hyperlink"/>
    <w:basedOn w:val="a0"/>
    <w:qFormat/>
    <w:rPr>
      <w:color w:val="0000FF"/>
      <w:u w:val="single"/>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 w:type="character" w:customStyle="1" w:styleId="1">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5</Pages>
  <Words>265</Words>
  <Characters>1514</Characters>
  <Application>Microsoft Office Word</Application>
  <DocSecurity>0</DocSecurity>
  <Lines>12</Lines>
  <Paragraphs>3</Paragraphs>
  <ScaleCrop>false</ScaleCrop>
  <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dc:creator>
  <cp:lastModifiedBy>ww</cp:lastModifiedBy>
  <cp:revision>44</cp:revision>
  <dcterms:created xsi:type="dcterms:W3CDTF">2025-02-24T01:08:00Z</dcterms:created>
  <dcterms:modified xsi:type="dcterms:W3CDTF">2025-05-28T09:49:00Z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eyJoZGlkIjoiYjY0ZTk2Y2VmMDhiNzlmM2Y0OGQzY2E2Y2FlMjk5MmUiLCJ1c2VySWQiOiI5MTQwMjEyMDUifQ==</vt:lpwstr>
  </property>
  <property fmtid="{D5CDD505-2E9C-101B-9397-08002B2CF9AE}" pid="4" name="ICV">
    <vt:lpwstr>4F091FFC9CA24C48AD94982638ADE3AC_13</vt:lpwstr>
  </property>
</Properties>
</file>