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30"/>
          <w:szCs w:val="30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30"/>
          <w:szCs w:val="30"/>
        </w:rPr>
        <w:t>电子科技大学经济与管理学院2024年博士研究生招生工作通知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  <w:t>根据《电子科技大学2024年博士研究生招生简章》和学校2024年博士生招生工作有关通知的要求，现将经济与管理学院2024年博士研究生招生工作相关安排通知如下：</w:t>
      </w:r>
    </w:p>
    <w:p>
      <w:pPr>
        <w:rPr>
          <w:rStyle w:val="8"/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</w:pPr>
      <w:r>
        <w:rPr>
          <w:rStyle w:val="8"/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一、招生专业及计划</w:t>
      </w:r>
    </w:p>
    <w:p>
      <w:r>
        <w:drawing>
          <wp:inline distT="0" distB="0" distL="114300" distR="114300">
            <wp:extent cx="5271770" cy="1196975"/>
            <wp:effectExtent l="0" t="0" r="5080" b="3175"/>
            <wp:docPr id="42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特别说明：拟招生人数是根据学院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年招生人数（含普通招考、硕博连读、直接攻博）约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80%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测算，仅供参考。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年学院博士生招生计划具体情况将以学校实际分配为准，一般在复试前确定。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招生计划相关要求按照学校有关规定和《电子科技大学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年博士研究生招生简章》中的有关说明执行。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二、报考条件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（一）普通招考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符合《电子科技大学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年博士研究生招生简章》中要求的基本条件。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符合以下条件：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外语水平：国家英语六级成绩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480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分及以上或托福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 85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分及以上或雅思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6.0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及以上；或者参加英文研究生项目并获得硕士或博士学位。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（二）硕博连读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符合《电子科技大学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年博士研究生招生简章》中要求的基本条件，完成学校和学院规定的课程学习和考核。硕博连读申请及报考具体要求另行通知。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（三）直接攻博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以直接攻博方式报考的基本条件，按照学校发布的《电子科技大学关于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年接收优秀应届本科毕业生免试攻读研究生的通知》和学院发布的《经济与管理学院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年接收优秀应届本科毕业生免试攻读研究生工作安排通知》有关要求进行。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三、网上报名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网上报名开始时间预计为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月（直接攻博考生不需再填报）。具体时间详见后续学校发布的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年博士生报名通知。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考生报名前务必仔细阅读《电子科技大学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年博士研究生招生简章》和学校或学院发布的博士生招生报名有关通知，按要求完成网上报名和交费。未在规定时间内完成网上报名和交费的信息视为无效信息。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四、申请材料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请考生完成网上报名后认真准备申请材料，并按顺序整理后将申请材料提交（或寄送）到经济与管理学院研究生管理办公室。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报名材料的正式提交时间预计为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月，具体以学校或学院报名前发布的有关通知为准。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接收地址：电子科技大学清水河校区经管楼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B311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邮编：611731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联系人：李老师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联系电话：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028-61830919</w:t>
      </w:r>
    </w:p>
    <w:p>
      <w:r>
        <w:drawing>
          <wp:inline distT="0" distB="0" distL="114300" distR="114300">
            <wp:extent cx="5271135" cy="7002145"/>
            <wp:effectExtent l="0" t="0" r="5715" b="8255"/>
            <wp:docPr id="43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565525"/>
            <wp:effectExtent l="0" t="0" r="7620" b="15875"/>
            <wp:docPr id="44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以上材料除寄送纸质档外，还需提交电子档或扫描件至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</w:rPr>
        <w:t>yjsk-sme@uestc.edu.cn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。电子档须提交两个版本：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1. 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完整版：文件夹命名为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完整版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，所有材料请按以上《博士生报考申请主要材料》顺序编号整理；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匿名版：文件夹命名为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匿名版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，所有材料请按以上《博士生报考申请主要材料》顺序编号整理，且须对拟报考导师进行匿名处理（文中任何地方不能出现报考导师的信息，推荐信中删除推荐专家的姓名，保留其职称相关信息）。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完整版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匿名版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两个文件夹打包成一个压缩文件，以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考生姓名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+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报考专业名称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+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报考研究方向名称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命名，请勿整理成一个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PDF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文件。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五、报考资格审核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学院组织专人对考生报名条件和报名材料等进行全面审查，确定考生的报考资格并通知考生。对考生的学历、学位、学籍信息有疑问，将要求考生在规定时间内提供权威机构出具的认证证明。不符合报考条件或报名信息、报名材料等不符合要求的，取消报考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请各位考生认真了解并核对本人是否符合学院相关专业报考条件，严格按照相关政策要求选择填报志愿。因不符合报考条件及相关政策要求，造成后续不能参加考核、复试或录取的，责任由考生本人承担。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六、复试资格审核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1. 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以普通招考方式报名考生的材料由学院成立材料评议专家组，按照统一的材料评议标准对考生的申请材料进行审核评议。材料评议专家组成员通过评审考生的本硕课程成绩、外语水平、发表论文、出版专著、专利和获奖、参与科研项目情况、专家推荐意见、考生自我评价、攻读博士学位研究计划等材料，深入考查考生的一贯学业、科研实践表现和外语能力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学院根据材料评议结果择优确定参加复试考核名单并公布。材料评议结果作为复试录取环节的重要参考依据之一。材料评议工作预计在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4-5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月初进行，请考生密切关注我单位网站相关通知。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以硕博连读方式报名考生的复试资格认定方式：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符合报考资格、硕博连读申请经学院审核通过且完成报名手续的考生可参加复试。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3. 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直接攻博考生的相关要求按照学校和学院发布的《关于接收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年优秀应届本科毕业生免试攻读研究生的通知》有关要求进行。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七、复试录取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经学院审核达到复试考核要求的普通招考、硕博连读考生可参加复试。复试比例一般不低于150%。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复试考核方式采用面试的形式。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复试环节包括外语测试、综合能力考核等。考核内容主要包括思想政治素质和品德、外语能力、专业素养、学术水平和能力、科研创新能力、学术志趣、培养潜质和综合素质等。每位考生一般不少于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分钟。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依据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全面衡量，择优录取，保证质量，宁缺勿滥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的原则，根据考生复试总成绩按照报考专业和报考方式由高到低依次排序（硕博连读和普通招考考生的复试成绩分别排序），结合博士生招生计划情况、材料评议结果以及思想政治素质和品德考核结果、体检结果等做出综合判断，提出拟录取名单，报学校研究生招生工作领导小组审定通过后按要求予以公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复试总成绩合格（达到满分的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60%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）才能被录取。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加试成绩和思想政治理论成绩不计入复试总成绩，但成绩合格（各科成绩分别达到满分的60%）才能被录取。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复试考核和录取工作的具体要求和安排，详见我院在复试前发布的博士生复试工作安排有关通知。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八、联系方式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电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028-61830920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电子邮箱：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liuying777@uestc.edu.cn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学院网址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: https://www.mgmt.uestc.edu.cn/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其他未尽事宜请参照《电子科技大学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年博士研究生招生简章》及学校或学院的后续通知。本通知内容如因政策变化等原因调整，请以最新通知为准。请考生密切关注电子科技大学研招网或我院网站上发布的最新信息。</w:t>
      </w: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49DD1263"/>
    <w:rsid w:val="0FE4669F"/>
    <w:rsid w:val="10E16942"/>
    <w:rsid w:val="14BD2115"/>
    <w:rsid w:val="2F123144"/>
    <w:rsid w:val="310835FF"/>
    <w:rsid w:val="3E317495"/>
    <w:rsid w:val="41DA4D98"/>
    <w:rsid w:val="43E01C6A"/>
    <w:rsid w:val="484F022F"/>
    <w:rsid w:val="49DD1263"/>
    <w:rsid w:val="4F9F432E"/>
    <w:rsid w:val="6E5C781B"/>
    <w:rsid w:val="77432AB8"/>
    <w:rsid w:val="779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2023-12-27T06:34:00Z</dcterms:created>
  <dc:creator>WPS_1663235086</dc:creator>
  <cp:lastModifiedBy>WPS_1663235086</cp:lastModifiedBy>
  <dcterms:modified xsi:type="dcterms:W3CDTF">2023-12-27T07:10:41Z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023D2655D2324C2CADCF296DCBF15A37_13</vt:lpwstr>
  </property>
</Properties>
</file>